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98F26" w14:textId="77777777" w:rsidR="0047167F" w:rsidRPr="00C27619" w:rsidRDefault="0047167F" w:rsidP="0047167F">
      <w:pPr>
        <w:spacing w:line="360" w:lineRule="auto"/>
        <w:jc w:val="center"/>
        <w:rPr>
          <w:rFonts w:ascii="Arial" w:hAnsi="Arial" w:cs="Arial"/>
          <w:b/>
          <w:bCs/>
          <w:szCs w:val="24"/>
          <w:lang w:val="es-CO"/>
        </w:rPr>
      </w:pPr>
      <w:permStart w:id="986599730" w:edGrp="everyone"/>
      <w:r w:rsidRPr="00C27619">
        <w:rPr>
          <w:rFonts w:ascii="Arial" w:hAnsi="Arial" w:cs="Arial"/>
          <w:b/>
          <w:bCs/>
          <w:szCs w:val="24"/>
          <w:lang w:val="es-CO"/>
        </w:rPr>
        <w:t>CONCEJO MUNICIPAL DE POPAYÁN</w:t>
      </w:r>
    </w:p>
    <w:p w14:paraId="26254FD1" w14:textId="74480B9A" w:rsidR="0047167F" w:rsidRPr="00C27619" w:rsidRDefault="00436543" w:rsidP="0047167F">
      <w:pPr>
        <w:spacing w:line="360" w:lineRule="auto"/>
        <w:jc w:val="center"/>
        <w:rPr>
          <w:rFonts w:ascii="Arial" w:hAnsi="Arial" w:cs="Arial"/>
          <w:b/>
          <w:bCs/>
          <w:szCs w:val="24"/>
          <w:lang w:val="es-CO"/>
        </w:rPr>
      </w:pPr>
      <w:r w:rsidRPr="00C27619">
        <w:rPr>
          <w:rFonts w:ascii="Arial" w:hAnsi="Arial" w:cs="Arial"/>
          <w:b/>
          <w:bCs/>
          <w:szCs w:val="24"/>
          <w:lang w:val="es-CO"/>
        </w:rPr>
        <w:t>POLÍTICA CONTABLE</w:t>
      </w:r>
    </w:p>
    <w:p w14:paraId="0073C272" w14:textId="77777777" w:rsidR="0047167F" w:rsidRPr="00C27619" w:rsidRDefault="0047167F" w:rsidP="0047167F">
      <w:pPr>
        <w:spacing w:line="360" w:lineRule="auto"/>
        <w:jc w:val="center"/>
        <w:rPr>
          <w:rFonts w:ascii="Arial" w:hAnsi="Arial" w:cs="Arial"/>
          <w:szCs w:val="24"/>
          <w:lang w:val="es-CO"/>
        </w:rPr>
      </w:pPr>
    </w:p>
    <w:p w14:paraId="3CB863F1" w14:textId="52B6CE9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Propósito</w:t>
      </w:r>
    </w:p>
    <w:p w14:paraId="4A204A40" w14:textId="77777777" w:rsidR="00436543" w:rsidRPr="00C27619" w:rsidRDefault="00436543" w:rsidP="00436543">
      <w:pPr>
        <w:jc w:val="both"/>
        <w:rPr>
          <w:rFonts w:ascii="Arial" w:hAnsi="Arial" w:cs="Arial"/>
          <w:b/>
          <w:bCs/>
          <w:szCs w:val="24"/>
          <w:lang w:val="es-CO"/>
        </w:rPr>
      </w:pPr>
    </w:p>
    <w:p w14:paraId="08DED9B7" w14:textId="77777777" w:rsidR="00436543" w:rsidRPr="00C27619" w:rsidRDefault="00436543" w:rsidP="00436543">
      <w:pPr>
        <w:jc w:val="both"/>
        <w:rPr>
          <w:rFonts w:ascii="Arial" w:hAnsi="Arial" w:cs="Arial"/>
          <w:szCs w:val="24"/>
          <w:lang w:val="es-CO"/>
        </w:rPr>
      </w:pPr>
      <w:r w:rsidRPr="00C27619">
        <w:rPr>
          <w:rFonts w:ascii="Arial" w:hAnsi="Arial" w:cs="Arial"/>
          <w:szCs w:val="24"/>
          <w:lang w:val="es-CO"/>
        </w:rPr>
        <w:t>El propósito de esta Política Contable es establecer los principios, criterios y lineamientos contables que serán aplicados por la entidad de acuerdo con la normatividad contable emitida por la Contaduría General de la Nación.</w:t>
      </w:r>
    </w:p>
    <w:p w14:paraId="41350EDE" w14:textId="77777777" w:rsidR="00436543" w:rsidRPr="00C27619" w:rsidRDefault="00436543" w:rsidP="00436543">
      <w:pPr>
        <w:jc w:val="both"/>
        <w:rPr>
          <w:rFonts w:ascii="Arial" w:hAnsi="Arial" w:cs="Arial"/>
          <w:szCs w:val="24"/>
          <w:lang w:val="es-CO"/>
        </w:rPr>
      </w:pPr>
    </w:p>
    <w:p w14:paraId="6852E7B1" w14:textId="7D084467" w:rsidR="00436543" w:rsidRPr="00C27619" w:rsidRDefault="00436543" w:rsidP="00436543">
      <w:pPr>
        <w:jc w:val="both"/>
        <w:rPr>
          <w:rFonts w:ascii="Arial" w:hAnsi="Arial" w:cs="Arial"/>
          <w:szCs w:val="24"/>
          <w:lang w:val="es-CO"/>
        </w:rPr>
      </w:pPr>
      <w:r w:rsidRPr="00C27619">
        <w:rPr>
          <w:rFonts w:ascii="Arial" w:hAnsi="Arial" w:cs="Arial"/>
          <w:szCs w:val="24"/>
          <w:lang w:val="es-CO"/>
        </w:rPr>
        <w:t>Esta política tiene como finalidad garantizar la adecuada presentación de la información financiera, promoviendo la consistencia, transparencia y confiabilidad en los registros contables de la entidad.</w:t>
      </w:r>
    </w:p>
    <w:p w14:paraId="2529C64D" w14:textId="77777777" w:rsidR="00436543" w:rsidRPr="00C27619" w:rsidRDefault="00436543" w:rsidP="00436543">
      <w:pPr>
        <w:jc w:val="both"/>
        <w:rPr>
          <w:rFonts w:ascii="Arial" w:hAnsi="Arial" w:cs="Arial"/>
          <w:szCs w:val="24"/>
          <w:lang w:val="es-CO"/>
        </w:rPr>
      </w:pPr>
    </w:p>
    <w:p w14:paraId="4F8F6391" w14:textId="5B2B3F57" w:rsidR="00436543" w:rsidRPr="00C27619" w:rsidRDefault="00436543" w:rsidP="00436543">
      <w:pPr>
        <w:jc w:val="both"/>
        <w:rPr>
          <w:rFonts w:ascii="Arial" w:hAnsi="Arial" w:cs="Arial"/>
          <w:szCs w:val="24"/>
          <w:lang w:val="es-CO"/>
        </w:rPr>
      </w:pPr>
      <w:r w:rsidRPr="00C27619">
        <w:rPr>
          <w:rFonts w:ascii="Arial" w:hAnsi="Arial" w:cs="Arial"/>
          <w:szCs w:val="24"/>
          <w:lang w:val="es-CO"/>
        </w:rPr>
        <w:t>Definir los lineamientos para la realización del cierre contable mensual y anual, propendiendo por mantener la integridad, exactitud y reconocimiento de la información de los estados financieros.</w:t>
      </w:r>
    </w:p>
    <w:p w14:paraId="4AEB8B97" w14:textId="77777777" w:rsidR="00436543" w:rsidRPr="00C27619" w:rsidRDefault="00436543" w:rsidP="00436543">
      <w:pPr>
        <w:jc w:val="both"/>
        <w:rPr>
          <w:rFonts w:ascii="Arial" w:hAnsi="Arial" w:cs="Arial"/>
          <w:szCs w:val="24"/>
          <w:lang w:val="es-CO"/>
        </w:rPr>
      </w:pPr>
    </w:p>
    <w:p w14:paraId="4956F87F"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 xml:space="preserve">Declaración de Política </w:t>
      </w:r>
    </w:p>
    <w:p w14:paraId="52FCF165" w14:textId="77777777" w:rsidR="00436543" w:rsidRPr="00C27619" w:rsidRDefault="00436543" w:rsidP="00436543">
      <w:pPr>
        <w:jc w:val="both"/>
        <w:rPr>
          <w:rFonts w:ascii="Arial" w:hAnsi="Arial" w:cs="Arial"/>
          <w:szCs w:val="24"/>
          <w:lang w:val="es-CO"/>
        </w:rPr>
      </w:pPr>
    </w:p>
    <w:p w14:paraId="2887F568" w14:textId="345565AE" w:rsidR="00436543" w:rsidRPr="00C27619" w:rsidRDefault="00436543" w:rsidP="00436543">
      <w:pPr>
        <w:jc w:val="both"/>
        <w:rPr>
          <w:rFonts w:ascii="Arial" w:hAnsi="Arial" w:cs="Arial"/>
          <w:szCs w:val="24"/>
          <w:lang w:val="es-CO"/>
        </w:rPr>
      </w:pPr>
      <w:r w:rsidRPr="00C27619">
        <w:rPr>
          <w:rFonts w:ascii="Arial" w:hAnsi="Arial" w:cs="Arial"/>
          <w:szCs w:val="24"/>
          <w:lang w:val="es-CO"/>
        </w:rPr>
        <w:t>El Concejo Municipal de Popayán, se compromete a cumplir todas las leyes y regulaciones aplicables en todas sus operaciones. La contabilidad se llevará a cabo de manera proactiva y ética para minimizar los riesgos legales y proteger los intereses de la entidad.</w:t>
      </w:r>
    </w:p>
    <w:p w14:paraId="02DE6563" w14:textId="77777777" w:rsidR="00436543" w:rsidRPr="00C27619" w:rsidRDefault="00436543" w:rsidP="00436543">
      <w:pPr>
        <w:jc w:val="both"/>
        <w:rPr>
          <w:rFonts w:ascii="Arial" w:hAnsi="Arial" w:cs="Arial"/>
          <w:szCs w:val="24"/>
          <w:lang w:val="es-CO"/>
        </w:rPr>
      </w:pPr>
    </w:p>
    <w:p w14:paraId="28E428D6"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Alcance</w:t>
      </w:r>
    </w:p>
    <w:p w14:paraId="5B09C194" w14:textId="77777777" w:rsidR="00436543" w:rsidRPr="00C27619" w:rsidRDefault="00436543" w:rsidP="00436543">
      <w:pPr>
        <w:jc w:val="both"/>
        <w:rPr>
          <w:rFonts w:ascii="Arial" w:hAnsi="Arial" w:cs="Arial"/>
          <w:szCs w:val="24"/>
          <w:lang w:val="es-CO"/>
        </w:rPr>
      </w:pPr>
    </w:p>
    <w:p w14:paraId="53FF511E" w14:textId="2DA5C3D1" w:rsidR="00436543" w:rsidRPr="00C27619" w:rsidRDefault="00436543" w:rsidP="00436543">
      <w:pPr>
        <w:jc w:val="both"/>
        <w:rPr>
          <w:rFonts w:ascii="Arial" w:hAnsi="Arial" w:cs="Arial"/>
          <w:szCs w:val="24"/>
          <w:lang w:val="es-CO"/>
        </w:rPr>
      </w:pPr>
      <w:r w:rsidRPr="00C27619">
        <w:rPr>
          <w:rFonts w:ascii="Arial" w:hAnsi="Arial" w:cs="Arial"/>
          <w:szCs w:val="24"/>
          <w:lang w:val="es-CO"/>
        </w:rPr>
        <w:t>Esta Política Contable, se aplica a todos los procesos y áreas de la entidad, incluye la clasificación, reconocimiento, medición y presentación de los activos, pasivos, ingresos y gastos, así como la revelación de contingencias y la valoración de activos y pasivos financieros. Se aplicarán los principios y criterios establecidos por la normatividad emitida por la Contaduría General de la Nación</w:t>
      </w:r>
    </w:p>
    <w:p w14:paraId="04D7BF4C" w14:textId="77777777" w:rsidR="00436543" w:rsidRPr="00C27619" w:rsidRDefault="00436543" w:rsidP="00436543">
      <w:pPr>
        <w:jc w:val="both"/>
        <w:rPr>
          <w:rFonts w:ascii="Arial" w:hAnsi="Arial" w:cs="Arial"/>
          <w:szCs w:val="24"/>
          <w:lang w:val="es-CO"/>
        </w:rPr>
      </w:pPr>
    </w:p>
    <w:p w14:paraId="63D28074" w14:textId="2B17193F"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Objetivos</w:t>
      </w:r>
    </w:p>
    <w:p w14:paraId="303048CD" w14:textId="77777777" w:rsidR="00436543" w:rsidRPr="00C27619" w:rsidRDefault="00436543" w:rsidP="00436543">
      <w:pPr>
        <w:jc w:val="both"/>
        <w:rPr>
          <w:rFonts w:ascii="Arial" w:hAnsi="Arial" w:cs="Arial"/>
          <w:b/>
          <w:bCs/>
          <w:szCs w:val="24"/>
          <w:lang w:val="es-CO"/>
        </w:rPr>
      </w:pPr>
    </w:p>
    <w:p w14:paraId="1D96C4AC" w14:textId="77777777" w:rsidR="00436543" w:rsidRPr="00C27619" w:rsidRDefault="00436543" w:rsidP="00436543">
      <w:pPr>
        <w:numPr>
          <w:ilvl w:val="0"/>
          <w:numId w:val="24"/>
        </w:numPr>
        <w:ind w:left="426" w:hanging="426"/>
        <w:jc w:val="both"/>
        <w:rPr>
          <w:rFonts w:ascii="Arial" w:hAnsi="Arial" w:cs="Arial"/>
          <w:szCs w:val="24"/>
          <w:lang w:val="es-CO"/>
        </w:rPr>
      </w:pPr>
      <w:r w:rsidRPr="00C27619">
        <w:rPr>
          <w:rFonts w:ascii="Arial" w:hAnsi="Arial" w:cs="Arial"/>
          <w:szCs w:val="24"/>
          <w:lang w:val="es-CO"/>
        </w:rPr>
        <w:t>Asegurar la presentación adecuada de la información financiera de la entidad de acuerdo con los principios contables y lineamientos establecidos por la Contaduría General de la Nación.</w:t>
      </w:r>
    </w:p>
    <w:p w14:paraId="3C03CEDB" w14:textId="77777777" w:rsidR="00436543" w:rsidRPr="00C27619" w:rsidRDefault="00436543" w:rsidP="00436543">
      <w:pPr>
        <w:numPr>
          <w:ilvl w:val="0"/>
          <w:numId w:val="24"/>
        </w:numPr>
        <w:ind w:left="426" w:hanging="426"/>
        <w:jc w:val="both"/>
        <w:rPr>
          <w:rFonts w:ascii="Arial" w:hAnsi="Arial" w:cs="Arial"/>
          <w:szCs w:val="24"/>
          <w:lang w:val="es-CO"/>
        </w:rPr>
      </w:pPr>
      <w:r w:rsidRPr="00C27619">
        <w:rPr>
          <w:rFonts w:ascii="Arial" w:hAnsi="Arial" w:cs="Arial"/>
          <w:szCs w:val="24"/>
          <w:lang w:val="es-CO"/>
        </w:rPr>
        <w:t>Promover la consistencia en la aplicación de los principios y criterios contables en todos los procesos y áreas de la entidad.</w:t>
      </w:r>
    </w:p>
    <w:p w14:paraId="79236F43" w14:textId="77777777" w:rsidR="00436543" w:rsidRPr="00C27619" w:rsidRDefault="00436543" w:rsidP="00436543">
      <w:pPr>
        <w:numPr>
          <w:ilvl w:val="0"/>
          <w:numId w:val="24"/>
        </w:numPr>
        <w:ind w:left="426" w:hanging="426"/>
        <w:jc w:val="both"/>
        <w:rPr>
          <w:rFonts w:ascii="Arial" w:hAnsi="Arial" w:cs="Arial"/>
          <w:szCs w:val="24"/>
          <w:lang w:val="es-CO"/>
        </w:rPr>
      </w:pPr>
      <w:r w:rsidRPr="00C27619">
        <w:rPr>
          <w:rFonts w:ascii="Arial" w:hAnsi="Arial" w:cs="Arial"/>
          <w:szCs w:val="24"/>
          <w:lang w:val="es-CO"/>
        </w:rPr>
        <w:t>Facilitar la transparencia y la toma de decisiones informadas por parte de los usuarios internos y externos de la información financiera.</w:t>
      </w:r>
    </w:p>
    <w:p w14:paraId="5F705706" w14:textId="77777777" w:rsidR="00436543" w:rsidRPr="00C27619" w:rsidRDefault="00436543" w:rsidP="00436543">
      <w:pPr>
        <w:numPr>
          <w:ilvl w:val="0"/>
          <w:numId w:val="24"/>
        </w:numPr>
        <w:ind w:left="426" w:hanging="426"/>
        <w:jc w:val="both"/>
        <w:rPr>
          <w:rFonts w:ascii="Arial" w:hAnsi="Arial" w:cs="Arial"/>
          <w:szCs w:val="24"/>
          <w:lang w:val="es-CO"/>
        </w:rPr>
      </w:pPr>
      <w:r w:rsidRPr="00C27619">
        <w:rPr>
          <w:rFonts w:ascii="Arial" w:hAnsi="Arial" w:cs="Arial"/>
          <w:szCs w:val="24"/>
          <w:lang w:val="es-CO"/>
        </w:rPr>
        <w:t xml:space="preserve">Establecer los criterios y métodos de valoración adecuados para reflejar fielmente la </w:t>
      </w:r>
      <w:r w:rsidRPr="00C27619">
        <w:rPr>
          <w:rFonts w:ascii="Arial" w:hAnsi="Arial" w:cs="Arial"/>
          <w:szCs w:val="24"/>
          <w:lang w:val="es-CO"/>
        </w:rPr>
        <w:lastRenderedPageBreak/>
        <w:t>realidad económica y financiera de la entidad.</w:t>
      </w:r>
    </w:p>
    <w:p w14:paraId="73C75A6B" w14:textId="77777777" w:rsidR="00436543" w:rsidRPr="00C27619" w:rsidRDefault="00436543" w:rsidP="00436543">
      <w:pPr>
        <w:numPr>
          <w:ilvl w:val="0"/>
          <w:numId w:val="24"/>
        </w:numPr>
        <w:ind w:left="426" w:hanging="426"/>
        <w:jc w:val="both"/>
        <w:rPr>
          <w:rFonts w:ascii="Arial" w:hAnsi="Arial" w:cs="Arial"/>
          <w:szCs w:val="24"/>
          <w:lang w:val="es-CO"/>
        </w:rPr>
      </w:pPr>
      <w:r w:rsidRPr="00C27619">
        <w:rPr>
          <w:rFonts w:ascii="Arial" w:hAnsi="Arial" w:cs="Arial"/>
          <w:szCs w:val="24"/>
          <w:lang w:val="es-CO"/>
        </w:rPr>
        <w:t>Garantizar la conformidad de los registros contables y los estados financieros con las normas y regulaciones contables vigentes.</w:t>
      </w:r>
    </w:p>
    <w:p w14:paraId="7B1565D2" w14:textId="77777777" w:rsidR="00436543" w:rsidRPr="00C27619" w:rsidRDefault="00436543" w:rsidP="00436543">
      <w:pPr>
        <w:jc w:val="both"/>
        <w:rPr>
          <w:rFonts w:ascii="Arial" w:hAnsi="Arial" w:cs="Arial"/>
          <w:b/>
          <w:bCs/>
          <w:szCs w:val="24"/>
          <w:lang w:val="es-CO"/>
        </w:rPr>
      </w:pPr>
    </w:p>
    <w:p w14:paraId="7EF028D0" w14:textId="267FD084"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Lineamientos de acuerdo a la normatividad contable de la Contaduría General de la Nación</w:t>
      </w:r>
      <w:r w:rsidRPr="00C27619">
        <w:rPr>
          <w:rFonts w:ascii="Arial" w:hAnsi="Arial" w:cs="Arial"/>
          <w:szCs w:val="24"/>
          <w:lang w:val="es-CO"/>
        </w:rPr>
        <w:t xml:space="preserve"> </w:t>
      </w:r>
    </w:p>
    <w:p w14:paraId="106F2DF9" w14:textId="77777777" w:rsidR="00436543" w:rsidRPr="00C27619" w:rsidRDefault="00436543" w:rsidP="00436543">
      <w:pPr>
        <w:jc w:val="both"/>
        <w:rPr>
          <w:rFonts w:ascii="Arial" w:hAnsi="Arial" w:cs="Arial"/>
          <w:szCs w:val="24"/>
          <w:lang w:val="es-CO"/>
        </w:rPr>
      </w:pPr>
    </w:p>
    <w:p w14:paraId="5E5AB9C2"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Aplicar el principio de devengo para el reconocimiento de los ingresos y gastos de la entidad.</w:t>
      </w:r>
    </w:p>
    <w:p w14:paraId="59952D9A"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Mantener uniformidad en la aplicación de los principios y criterios contables en todas las áreas y procesos de la entidad.</w:t>
      </w:r>
    </w:p>
    <w:p w14:paraId="4B035CE3"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Realizar una revelación suficiente de la información financiera, elementos necesarios claros y completos para la comprensión de la situación financiera y los resultados de la entidad.</w:t>
      </w:r>
    </w:p>
    <w:p w14:paraId="5B0F588A"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Aplicar un enfoque prudente en la estimación y reconocimiento de los elementos contables, considerando posibles contingencias y riesgos.</w:t>
      </w:r>
    </w:p>
    <w:p w14:paraId="76C48B6F"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Mantener la consistencia en los métodos de valoración y presentación utilizados, salvo cambios justificados por modificaciones normativas.</w:t>
      </w:r>
    </w:p>
    <w:p w14:paraId="6D261157"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Considerar la materialidad de los aspectos contables, omitiendo o presentando de manera simplificada aquellos de menor importancia relativa.</w:t>
      </w:r>
    </w:p>
    <w:p w14:paraId="687425B9"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Clasificar y reconocer los activos, pasivos, ingresos y gastos de acuerdo con los marcos normativos contables vigentes y emitidos por la Contaduría General de la Nación.</w:t>
      </w:r>
    </w:p>
    <w:p w14:paraId="4AD8126F"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Valorar los activos y pasivos inicialmente al costo de adquisición, y posteriormente según los criterios establecidos por la normatividad contable.</w:t>
      </w:r>
    </w:p>
    <w:p w14:paraId="5E47F933"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Aplicar los métodos y tasas de depreciación y amortización establecidos por la normativa contable para los activos fijos tangibles e intangibles.</w:t>
      </w:r>
    </w:p>
    <w:p w14:paraId="0A30014E" w14:textId="4BE5E66F"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Revelar las contingencias, provisiones y pasivos contingentes de acuerdo con los lineamientos y nuevos marcos normativos y de la Contaduría General de la Nación.</w:t>
      </w:r>
    </w:p>
    <w:p w14:paraId="6EAED6C3" w14:textId="77777777" w:rsidR="00436543" w:rsidRPr="00C27619" w:rsidRDefault="00436543" w:rsidP="00436543">
      <w:pPr>
        <w:numPr>
          <w:ilvl w:val="0"/>
          <w:numId w:val="25"/>
        </w:numPr>
        <w:ind w:left="426" w:hanging="426"/>
        <w:jc w:val="both"/>
        <w:rPr>
          <w:rFonts w:ascii="Arial" w:hAnsi="Arial" w:cs="Arial"/>
          <w:szCs w:val="24"/>
          <w:lang w:val="es-CO"/>
        </w:rPr>
      </w:pPr>
      <w:r w:rsidRPr="00C27619">
        <w:rPr>
          <w:rFonts w:ascii="Arial" w:hAnsi="Arial" w:cs="Arial"/>
          <w:szCs w:val="24"/>
          <w:lang w:val="es-CO"/>
        </w:rPr>
        <w:t>Elaborar estados financieros que cumplan con los formatos y requisitos establecidos por la normatividad contable vigente.</w:t>
      </w:r>
    </w:p>
    <w:p w14:paraId="4471F758" w14:textId="77777777" w:rsidR="00436543" w:rsidRPr="00C27619" w:rsidRDefault="00436543" w:rsidP="00436543">
      <w:pPr>
        <w:jc w:val="both"/>
        <w:rPr>
          <w:rFonts w:ascii="Arial" w:hAnsi="Arial" w:cs="Arial"/>
          <w:szCs w:val="24"/>
          <w:lang w:val="es-CO"/>
        </w:rPr>
      </w:pPr>
    </w:p>
    <w:p w14:paraId="14E55A48" w14:textId="6CDBF509"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Lineamientos para la realización del cierre contable mensual y anual - Calendario de cierre:</w:t>
      </w:r>
      <w:r w:rsidRPr="00C27619">
        <w:rPr>
          <w:rFonts w:ascii="Arial" w:hAnsi="Arial" w:cs="Arial"/>
          <w:szCs w:val="24"/>
          <w:lang w:val="es-CO"/>
        </w:rPr>
        <w:t xml:space="preserve"> </w:t>
      </w:r>
    </w:p>
    <w:p w14:paraId="01C84660" w14:textId="77777777" w:rsidR="00436543" w:rsidRPr="00C27619" w:rsidRDefault="00436543" w:rsidP="00436543">
      <w:pPr>
        <w:jc w:val="both"/>
        <w:rPr>
          <w:rFonts w:ascii="Arial" w:hAnsi="Arial" w:cs="Arial"/>
          <w:szCs w:val="24"/>
          <w:lang w:val="es-CO"/>
        </w:rPr>
      </w:pPr>
    </w:p>
    <w:p w14:paraId="78042AF1" w14:textId="549F63E6" w:rsidR="00436543" w:rsidRPr="00C27619" w:rsidRDefault="00436543" w:rsidP="00436543">
      <w:pPr>
        <w:jc w:val="both"/>
        <w:rPr>
          <w:rFonts w:ascii="Arial" w:hAnsi="Arial" w:cs="Arial"/>
          <w:szCs w:val="24"/>
          <w:lang w:val="es-CO"/>
        </w:rPr>
      </w:pPr>
      <w:r w:rsidRPr="00C27619">
        <w:rPr>
          <w:rFonts w:ascii="Arial" w:hAnsi="Arial" w:cs="Arial"/>
          <w:szCs w:val="24"/>
          <w:lang w:val="es-CO"/>
        </w:rPr>
        <w:t>Establecer un calendario de cierre contable mensual y anual, con fechas límites claras para la presentación de la información contable y la generación de los estados financieros. Esto asegurará la puntualidad en la preparación de la información y evitará retrasos en la generación de los informes financieros.</w:t>
      </w:r>
    </w:p>
    <w:p w14:paraId="2CDC478C" w14:textId="77777777" w:rsidR="00436543" w:rsidRPr="00C27619" w:rsidRDefault="00436543" w:rsidP="00436543">
      <w:pPr>
        <w:jc w:val="both"/>
        <w:rPr>
          <w:rFonts w:ascii="Arial" w:hAnsi="Arial" w:cs="Arial"/>
          <w:b/>
          <w:bCs/>
          <w:szCs w:val="24"/>
          <w:lang w:val="es-CO"/>
        </w:rPr>
      </w:pPr>
    </w:p>
    <w:p w14:paraId="52F05184" w14:textId="1B0513FB"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Registro de transacciones:</w:t>
      </w:r>
      <w:r w:rsidRPr="00C27619">
        <w:rPr>
          <w:rFonts w:ascii="Arial" w:hAnsi="Arial" w:cs="Arial"/>
          <w:szCs w:val="24"/>
          <w:lang w:val="es-CO"/>
        </w:rPr>
        <w:t xml:space="preserve"> Realizar el registro oportuno y adecuado de todas las transacciones financieras ocurridas durante el período contable correspondiente. Esto implica asegurar que todas las transacciones sean debidamente documentadas, respaldadas y contabilizadas en los registros contables.</w:t>
      </w:r>
    </w:p>
    <w:p w14:paraId="60FA3B40" w14:textId="77777777" w:rsidR="00436543" w:rsidRPr="00C27619" w:rsidRDefault="00436543" w:rsidP="00436543">
      <w:pPr>
        <w:jc w:val="both"/>
        <w:rPr>
          <w:rFonts w:ascii="Arial" w:hAnsi="Arial" w:cs="Arial"/>
          <w:b/>
          <w:bCs/>
          <w:szCs w:val="24"/>
          <w:lang w:val="es-CO"/>
        </w:rPr>
      </w:pPr>
    </w:p>
    <w:p w14:paraId="6874196E" w14:textId="7A531930"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Conciliaciones bancarias:</w:t>
      </w:r>
      <w:r w:rsidRPr="00C27619">
        <w:rPr>
          <w:rFonts w:ascii="Arial" w:hAnsi="Arial" w:cs="Arial"/>
          <w:szCs w:val="24"/>
          <w:lang w:val="es-CO"/>
        </w:rPr>
        <w:t xml:space="preserve"> Realizar conciliaciones bancarias de manera regular para verificar </w:t>
      </w:r>
      <w:r w:rsidRPr="00C27619">
        <w:rPr>
          <w:rFonts w:ascii="Arial" w:hAnsi="Arial" w:cs="Arial"/>
          <w:szCs w:val="24"/>
          <w:lang w:val="es-CO"/>
        </w:rPr>
        <w:lastRenderedPageBreak/>
        <w:t>la exactitud y consistencia entre los saldos contables y los saldos bancarios. Esto ayudará a identificar y corregir posibles errores o diferencias en la información financiera.</w:t>
      </w:r>
    </w:p>
    <w:p w14:paraId="5D9DE47F" w14:textId="77777777" w:rsidR="00436543" w:rsidRPr="00C27619" w:rsidRDefault="00436543" w:rsidP="00436543">
      <w:pPr>
        <w:jc w:val="both"/>
        <w:rPr>
          <w:rFonts w:ascii="Arial" w:hAnsi="Arial" w:cs="Arial"/>
          <w:b/>
          <w:bCs/>
          <w:szCs w:val="24"/>
          <w:lang w:val="es-CO"/>
        </w:rPr>
      </w:pPr>
    </w:p>
    <w:p w14:paraId="4900810E" w14:textId="393FBF62"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Ajustes contables:</w:t>
      </w:r>
      <w:r w:rsidRPr="00C27619">
        <w:rPr>
          <w:rFonts w:ascii="Arial" w:hAnsi="Arial" w:cs="Arial"/>
          <w:szCs w:val="24"/>
          <w:lang w:val="es-CO"/>
        </w:rPr>
        <w:t xml:space="preserve"> Identificar y contabilizar los ajustes necesarios para corregir errores, realizar provisiones, registrar depreciaciones, amortizaciones u otros ajustes contables requeridos. Estos ajustes deben estar debidamente respaldados y documentados.</w:t>
      </w:r>
    </w:p>
    <w:p w14:paraId="6CC1D730" w14:textId="77777777" w:rsidR="00436543" w:rsidRPr="00C27619" w:rsidRDefault="00436543" w:rsidP="00436543">
      <w:pPr>
        <w:jc w:val="both"/>
        <w:rPr>
          <w:rFonts w:ascii="Arial" w:hAnsi="Arial" w:cs="Arial"/>
          <w:b/>
          <w:bCs/>
          <w:szCs w:val="24"/>
          <w:lang w:val="es-CO"/>
        </w:rPr>
      </w:pPr>
    </w:p>
    <w:p w14:paraId="3363C5BC" w14:textId="69F16523"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Revisión y validación de la información:</w:t>
      </w:r>
      <w:r w:rsidRPr="00C27619">
        <w:rPr>
          <w:rFonts w:ascii="Arial" w:hAnsi="Arial" w:cs="Arial"/>
          <w:szCs w:val="24"/>
          <w:lang w:val="es-CO"/>
        </w:rPr>
        <w:t xml:space="preserve"> Realizar una revisión exhaustiva de los registros contables, verificando la exactitud y consistencia de la información. Es importante validar la integridad de los datos, así como asegurarse de que se cumplan los principios y criterios contables establecidos.</w:t>
      </w:r>
    </w:p>
    <w:p w14:paraId="2CEB75B9" w14:textId="77777777" w:rsidR="00436543" w:rsidRPr="00C27619" w:rsidRDefault="00436543" w:rsidP="00436543">
      <w:pPr>
        <w:jc w:val="both"/>
        <w:rPr>
          <w:rFonts w:ascii="Arial" w:hAnsi="Arial" w:cs="Arial"/>
          <w:b/>
          <w:bCs/>
          <w:szCs w:val="24"/>
          <w:lang w:val="es-CO"/>
        </w:rPr>
      </w:pPr>
    </w:p>
    <w:p w14:paraId="15A59A5C" w14:textId="600EA561"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Cierre de cuentas:</w:t>
      </w:r>
      <w:r w:rsidRPr="00C27619">
        <w:rPr>
          <w:rFonts w:ascii="Arial" w:hAnsi="Arial" w:cs="Arial"/>
          <w:szCs w:val="24"/>
          <w:lang w:val="es-CO"/>
        </w:rPr>
        <w:t xml:space="preserve"> Realizar el cierre de las cuentas de ingresos, gastos, activos y pasivos al final del período contable correspondiente. Esto implica registrar los resultados del período, transferir los saldos a las cuentas adecuadas y preparar la información para la generación de los estados financieros.</w:t>
      </w:r>
    </w:p>
    <w:p w14:paraId="009690A3" w14:textId="77777777" w:rsidR="00436543" w:rsidRPr="00C27619" w:rsidRDefault="00436543" w:rsidP="00436543">
      <w:pPr>
        <w:jc w:val="both"/>
        <w:rPr>
          <w:rFonts w:ascii="Arial" w:hAnsi="Arial" w:cs="Arial"/>
          <w:b/>
          <w:bCs/>
          <w:szCs w:val="24"/>
          <w:lang w:val="es-CO"/>
        </w:rPr>
      </w:pPr>
    </w:p>
    <w:p w14:paraId="0D1F85D4" w14:textId="2960C5F2"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Preparación de los estados financieros:</w:t>
      </w:r>
      <w:r w:rsidRPr="00C27619">
        <w:rPr>
          <w:rFonts w:ascii="Arial" w:hAnsi="Arial" w:cs="Arial"/>
          <w:szCs w:val="24"/>
          <w:lang w:val="es-CO"/>
        </w:rPr>
        <w:t xml:space="preserve"> Generar los estados financieros (Estado de Situación Financiera, Estado de Resultado Integral, Estado de Cambios en el Patrimonio, Estado de Flujos de Efectivo, Notas explicativas, entre otros) de acuerdo con los requisitos establecidos por la normatividad contable vigente. Asegurarse de que los estados financieros reflejen fielmente la situación financiera y los resultados de la entidad.</w:t>
      </w:r>
    </w:p>
    <w:p w14:paraId="0AE72F18" w14:textId="77777777" w:rsidR="00436543" w:rsidRPr="00C27619" w:rsidRDefault="00436543" w:rsidP="00436543">
      <w:pPr>
        <w:jc w:val="both"/>
        <w:rPr>
          <w:rFonts w:ascii="Arial" w:hAnsi="Arial" w:cs="Arial"/>
          <w:b/>
          <w:bCs/>
          <w:szCs w:val="24"/>
          <w:lang w:val="es-CO"/>
        </w:rPr>
      </w:pPr>
    </w:p>
    <w:p w14:paraId="0D5DD7A8" w14:textId="7DA7013B"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Revisión y aprobación:</w:t>
      </w:r>
      <w:r w:rsidRPr="00C27619">
        <w:rPr>
          <w:rFonts w:ascii="Arial" w:hAnsi="Arial" w:cs="Arial"/>
          <w:szCs w:val="24"/>
          <w:lang w:val="es-CO"/>
        </w:rPr>
        <w:t xml:space="preserve"> Realizar una revisión final de los estados financieros por parte del presidente de la entidad o responsables designados para garantizar su exactitud, integridad y cumplimiento de los requisitos contables. Una vez revisados y aprobados, los estados financieros deberán ser firmados y fechados por las personas autorizadas.</w:t>
      </w:r>
    </w:p>
    <w:p w14:paraId="64270000" w14:textId="77777777"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Archivo de documentación:</w:t>
      </w:r>
      <w:r w:rsidRPr="00C27619">
        <w:rPr>
          <w:rFonts w:ascii="Arial" w:hAnsi="Arial" w:cs="Arial"/>
          <w:szCs w:val="24"/>
          <w:lang w:val="es-CO"/>
        </w:rPr>
        <w:t xml:space="preserve"> Mantener un archivo organizado y seguro de toda la documentación respaldatoria de las transacciones contabilizadas y los estados financieros generados. Esto facilitará la auditoría interna y externa, así como la consulta de información en el futuro.</w:t>
      </w:r>
    </w:p>
    <w:p w14:paraId="71F9F97B" w14:textId="77777777" w:rsidR="00436543" w:rsidRPr="00C27619" w:rsidRDefault="00436543" w:rsidP="00436543">
      <w:pPr>
        <w:jc w:val="both"/>
        <w:rPr>
          <w:rFonts w:ascii="Arial" w:hAnsi="Arial" w:cs="Arial"/>
          <w:b/>
          <w:bCs/>
          <w:szCs w:val="24"/>
          <w:lang w:val="es-CO"/>
        </w:rPr>
      </w:pPr>
    </w:p>
    <w:p w14:paraId="4737F424" w14:textId="2671ACAC"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Seguimiento y control:</w:t>
      </w:r>
      <w:r w:rsidRPr="00C27619">
        <w:rPr>
          <w:rFonts w:ascii="Arial" w:hAnsi="Arial" w:cs="Arial"/>
          <w:szCs w:val="24"/>
          <w:lang w:val="es-CO"/>
        </w:rPr>
        <w:t xml:space="preserve"> Realizar un seguimiento continuo y un control interno efectivo para asegurar que se cumplan los lineamientos establecidos en el proceso de cierre contable. Esto incluye la identificación y corrección de errores, el fortalecimiento</w:t>
      </w:r>
    </w:p>
    <w:p w14:paraId="489DD162" w14:textId="77777777" w:rsidR="00436543" w:rsidRPr="00C27619" w:rsidRDefault="00436543" w:rsidP="00436543">
      <w:pPr>
        <w:jc w:val="both"/>
        <w:rPr>
          <w:rFonts w:ascii="Arial" w:hAnsi="Arial" w:cs="Arial"/>
          <w:b/>
          <w:bCs/>
          <w:szCs w:val="24"/>
          <w:lang w:val="es-CO"/>
        </w:rPr>
      </w:pPr>
    </w:p>
    <w:p w14:paraId="2279F2BF" w14:textId="1D68824A"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Responsabilidades del área contable</w:t>
      </w:r>
    </w:p>
    <w:p w14:paraId="7DE002AB" w14:textId="77777777" w:rsidR="00436543" w:rsidRPr="00C27619" w:rsidRDefault="00436543" w:rsidP="00436543">
      <w:pPr>
        <w:jc w:val="both"/>
        <w:rPr>
          <w:rFonts w:ascii="Arial" w:hAnsi="Arial" w:cs="Arial"/>
          <w:szCs w:val="24"/>
          <w:lang w:val="es-CO"/>
        </w:rPr>
      </w:pPr>
    </w:p>
    <w:p w14:paraId="03D9A300"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Aplicar los principios contables y criterios establecidos en la política contable de la entidad, siguiendo la normatividad contable emitida por la Contaduría General de la Nación.</w:t>
      </w:r>
    </w:p>
    <w:p w14:paraId="0E0119F2"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Realizar el registro adecuado de todas las transacciones financieras de la entidad, asegurando la correcta clasificación y reconocimiento de los activos, pasivos, ingresos y gastos.</w:t>
      </w:r>
    </w:p>
    <w:p w14:paraId="50115D2C"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lastRenderedPageBreak/>
        <w:t>Aplicar los métodos y criterios de valoración establecidos en la normativa contable para los activos, pasivos e inventarios de la entidad.</w:t>
      </w:r>
    </w:p>
    <w:p w14:paraId="4EAC8E12"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Elaborar los estados financieros de acuerdo con los y requisitos establecidos por la normatividad contable vigente, asegurando su presentación clara, ordenada y comprensible.</w:t>
      </w:r>
    </w:p>
    <w:p w14:paraId="4EB2ACB6"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Realizar la revelación suficiente de la información financiera en los estados financieros, incluyendo las notas explicativas necesarias para la comprensión de la situación financiera y los resultados de la entidad.</w:t>
      </w:r>
    </w:p>
    <w:p w14:paraId="5001EBBF"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Mantener registros contables precisos y actualizados, reflejando de manera fiel y oportuna todas las transacciones financieras de la entidad.</w:t>
      </w:r>
    </w:p>
    <w:p w14:paraId="43679B1A"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Realizar el seguimiento y control de los activos fijos tangibles e intangibles, aplicando los métodos de depreciación y amortización establecidos en la normatividad contable.</w:t>
      </w:r>
    </w:p>
    <w:p w14:paraId="506EB679"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Evaluar y registrar las contingencias, provisiones y pasivos contingentes de acuerdo con los lineamientos de la Contaduría General de la Nación de Colombia.</w:t>
      </w:r>
    </w:p>
    <w:p w14:paraId="7EBEBDFA"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Integrar la contabilidad presupuestal con la contabilidad financiera, asegurando la correcta asignación y registro de los recursos presupuestales.</w:t>
      </w:r>
    </w:p>
    <w:p w14:paraId="660488FB"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Colaborar con los procesos de auditoría interna y externa, proporcionando la información financiera necesaria y respondiendo a las consultas y requerimientos relacionados con la contabilidad de la entidad.</w:t>
      </w:r>
    </w:p>
    <w:p w14:paraId="40D59116" w14:textId="77777777"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Mantenerse actualizado sobre los cambios en la normatividad contable emitida por la Contaduría General de la Nación, y asegurar la implementación oportuna de dichos cambios en los procedimientos contables de la entidad.</w:t>
      </w:r>
    </w:p>
    <w:p w14:paraId="27D4DF95" w14:textId="52848455" w:rsidR="00436543" w:rsidRPr="00C27619" w:rsidRDefault="00436543" w:rsidP="005F39D5">
      <w:pPr>
        <w:pStyle w:val="Prrafodelista"/>
        <w:numPr>
          <w:ilvl w:val="0"/>
          <w:numId w:val="26"/>
        </w:numPr>
        <w:ind w:left="426" w:hanging="426"/>
        <w:jc w:val="both"/>
        <w:rPr>
          <w:rFonts w:ascii="Arial" w:hAnsi="Arial" w:cs="Arial"/>
          <w:szCs w:val="24"/>
          <w:lang w:val="es-CO"/>
        </w:rPr>
      </w:pPr>
      <w:r w:rsidRPr="00C27619">
        <w:rPr>
          <w:rFonts w:ascii="Arial" w:hAnsi="Arial" w:cs="Arial"/>
          <w:szCs w:val="24"/>
          <w:lang w:val="es-CO"/>
        </w:rPr>
        <w:t>Estas responsabilidades son fundamentales para asegurar la correcta aplicación de la Política Contable y garantizar la calidad y confiabilidad de la información financiera de la entidad pública.</w:t>
      </w:r>
    </w:p>
    <w:p w14:paraId="2C9214A6" w14:textId="77777777" w:rsidR="00436543" w:rsidRPr="00C27619" w:rsidRDefault="00436543" w:rsidP="00436543">
      <w:pPr>
        <w:jc w:val="both"/>
        <w:rPr>
          <w:rFonts w:ascii="Arial" w:hAnsi="Arial" w:cs="Arial"/>
          <w:b/>
          <w:bCs/>
          <w:szCs w:val="24"/>
          <w:lang w:val="es-CO"/>
        </w:rPr>
      </w:pPr>
    </w:p>
    <w:p w14:paraId="7B2EDCA6"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Principios Contables</w:t>
      </w:r>
    </w:p>
    <w:p w14:paraId="776DFCD8" w14:textId="77777777" w:rsidR="005F39D5" w:rsidRPr="00C27619" w:rsidRDefault="005F39D5" w:rsidP="00436543">
      <w:pPr>
        <w:jc w:val="both"/>
        <w:rPr>
          <w:rFonts w:ascii="Arial" w:hAnsi="Arial" w:cs="Arial"/>
          <w:b/>
          <w:bCs/>
          <w:szCs w:val="24"/>
          <w:lang w:val="es-CO"/>
        </w:rPr>
      </w:pPr>
    </w:p>
    <w:p w14:paraId="4FD3BCEC" w14:textId="63776BC3"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Devengo:</w:t>
      </w:r>
      <w:r w:rsidRPr="00C27619">
        <w:rPr>
          <w:rFonts w:ascii="Arial" w:hAnsi="Arial" w:cs="Arial"/>
          <w:szCs w:val="24"/>
          <w:lang w:val="es-CO"/>
        </w:rPr>
        <w:t xml:space="preserve"> Los ingresos y gastos se registrarán en el momento en que se generen, independientemente de su cobro o pago en efectivo. Las transacciones se reconocerán en los estados financieros de acuerdo con su devengo económico y financiero.</w:t>
      </w:r>
    </w:p>
    <w:p w14:paraId="1FD1DAC6" w14:textId="77777777" w:rsidR="005F39D5" w:rsidRPr="00C27619" w:rsidRDefault="005F39D5" w:rsidP="00436543">
      <w:pPr>
        <w:jc w:val="both"/>
        <w:rPr>
          <w:rFonts w:ascii="Arial" w:hAnsi="Arial" w:cs="Arial"/>
          <w:b/>
          <w:bCs/>
          <w:szCs w:val="24"/>
          <w:lang w:val="es-CO"/>
        </w:rPr>
      </w:pPr>
    </w:p>
    <w:p w14:paraId="090383E0" w14:textId="134D841C"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Uniformidad:</w:t>
      </w:r>
      <w:r w:rsidRPr="00C27619">
        <w:rPr>
          <w:rFonts w:ascii="Arial" w:hAnsi="Arial" w:cs="Arial"/>
          <w:szCs w:val="24"/>
          <w:lang w:val="es-CO"/>
        </w:rPr>
        <w:t xml:space="preserve"> Los principios y criterios contables adoptados se aplicarán de manera uniforme en todas las áreas y procesos de la entidad. Solo se realizarán cambios en la política contable cuando sean requeridos por la Contaduría General de la Nación de Colombia o por modificaciones normativas.</w:t>
      </w:r>
    </w:p>
    <w:p w14:paraId="1F4D5C3D" w14:textId="77777777" w:rsidR="005F39D5" w:rsidRPr="00C27619" w:rsidRDefault="005F39D5" w:rsidP="00436543">
      <w:pPr>
        <w:jc w:val="both"/>
        <w:rPr>
          <w:rFonts w:ascii="Arial" w:hAnsi="Arial" w:cs="Arial"/>
          <w:b/>
          <w:bCs/>
          <w:szCs w:val="24"/>
          <w:lang w:val="es-CO"/>
        </w:rPr>
      </w:pPr>
    </w:p>
    <w:p w14:paraId="66E6EF8E" w14:textId="051C0736"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Revelación suficiente</w:t>
      </w:r>
      <w:r w:rsidRPr="00C27619">
        <w:rPr>
          <w:rFonts w:ascii="Arial" w:hAnsi="Arial" w:cs="Arial"/>
          <w:szCs w:val="24"/>
          <w:lang w:val="es-CO"/>
        </w:rPr>
        <w:t>: La información financiera debe ser presentada de manera clara, completa y comprensible para los usuarios externos e internos. Se brindará la información necesaria para que los estados financieros reflejen de manera adecuada la realidad económica y financiera de la entidad.</w:t>
      </w:r>
    </w:p>
    <w:p w14:paraId="06F9827F" w14:textId="77777777" w:rsidR="005F39D5" w:rsidRPr="00C27619" w:rsidRDefault="005F39D5" w:rsidP="00436543">
      <w:pPr>
        <w:jc w:val="both"/>
        <w:rPr>
          <w:rFonts w:ascii="Arial" w:hAnsi="Arial" w:cs="Arial"/>
          <w:b/>
          <w:bCs/>
          <w:szCs w:val="24"/>
          <w:lang w:val="es-CO"/>
        </w:rPr>
      </w:pPr>
    </w:p>
    <w:p w14:paraId="448109DB" w14:textId="7EFE907A"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Prudencia:</w:t>
      </w:r>
      <w:r w:rsidRPr="00C27619">
        <w:rPr>
          <w:rFonts w:ascii="Arial" w:hAnsi="Arial" w:cs="Arial"/>
          <w:szCs w:val="24"/>
          <w:lang w:val="es-CO"/>
        </w:rPr>
        <w:t xml:space="preserve"> Utilizar un enfoque prudente en la estimación y reconocimiento de ingresos, gastos, </w:t>
      </w:r>
      <w:r w:rsidRPr="00C27619">
        <w:rPr>
          <w:rFonts w:ascii="Arial" w:hAnsi="Arial" w:cs="Arial"/>
          <w:szCs w:val="24"/>
          <w:lang w:val="es-CO"/>
        </w:rPr>
        <w:lastRenderedPageBreak/>
        <w:t>activos y pasivos. Se considerarán posibles contingencias y riesgos en la valoración de los elementos contables.</w:t>
      </w:r>
    </w:p>
    <w:p w14:paraId="318D1C51" w14:textId="77777777" w:rsidR="005F39D5" w:rsidRPr="00C27619" w:rsidRDefault="005F39D5" w:rsidP="00436543">
      <w:pPr>
        <w:jc w:val="both"/>
        <w:rPr>
          <w:rFonts w:ascii="Arial" w:hAnsi="Arial" w:cs="Arial"/>
          <w:b/>
          <w:bCs/>
          <w:szCs w:val="24"/>
          <w:lang w:val="es-CO"/>
        </w:rPr>
      </w:pPr>
    </w:p>
    <w:p w14:paraId="2563E649" w14:textId="6CFFEF52"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Consistencia:</w:t>
      </w:r>
      <w:r w:rsidRPr="00C27619">
        <w:rPr>
          <w:rFonts w:ascii="Arial" w:hAnsi="Arial" w:cs="Arial"/>
          <w:szCs w:val="24"/>
          <w:lang w:val="es-CO"/>
        </w:rPr>
        <w:t xml:space="preserve"> Los métodos de valoración y presentación utilizados serán consistentes en el tiempo, salvo que exista un cambio en la normativa contable o sea necesario modificarlos por razones justificadas.</w:t>
      </w:r>
    </w:p>
    <w:p w14:paraId="7D85B95F" w14:textId="77777777" w:rsidR="005F39D5" w:rsidRPr="00C27619" w:rsidRDefault="005F39D5" w:rsidP="00436543">
      <w:pPr>
        <w:jc w:val="both"/>
        <w:rPr>
          <w:rFonts w:ascii="Arial" w:hAnsi="Arial" w:cs="Arial"/>
          <w:b/>
          <w:bCs/>
          <w:szCs w:val="24"/>
          <w:lang w:val="es-CO"/>
        </w:rPr>
      </w:pPr>
    </w:p>
    <w:p w14:paraId="04863C31" w14:textId="5B699BAA"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Materialidad:</w:t>
      </w:r>
      <w:r w:rsidRPr="00C27619">
        <w:rPr>
          <w:rFonts w:ascii="Arial" w:hAnsi="Arial" w:cs="Arial"/>
          <w:szCs w:val="24"/>
          <w:lang w:val="es-CO"/>
        </w:rPr>
        <w:t xml:space="preserve"> Los aspectos de menor importancia relativa podrán ser omitidos o presentados de manera simplificada, siempre y cuando no se afecte la adecuada comprensión de los estados financieros</w:t>
      </w:r>
      <w:r w:rsidRPr="00C27619">
        <w:rPr>
          <w:rFonts w:ascii="Arial" w:hAnsi="Arial" w:cs="Arial"/>
          <w:b/>
          <w:bCs/>
          <w:szCs w:val="24"/>
          <w:lang w:val="es-CO"/>
        </w:rPr>
        <w:t>.</w:t>
      </w:r>
    </w:p>
    <w:p w14:paraId="2CBFC3B9" w14:textId="77777777" w:rsidR="00436543" w:rsidRPr="00C27619" w:rsidRDefault="00436543" w:rsidP="00436543">
      <w:pPr>
        <w:jc w:val="both"/>
        <w:rPr>
          <w:rFonts w:ascii="Arial" w:hAnsi="Arial" w:cs="Arial"/>
          <w:szCs w:val="24"/>
          <w:lang w:val="es-CO"/>
        </w:rPr>
      </w:pPr>
    </w:p>
    <w:p w14:paraId="53C45238"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Otros criterios contables</w:t>
      </w:r>
    </w:p>
    <w:p w14:paraId="3CAD9CE6" w14:textId="77777777" w:rsidR="005F39D5" w:rsidRPr="00C27619" w:rsidRDefault="005F39D5" w:rsidP="00436543">
      <w:pPr>
        <w:jc w:val="both"/>
        <w:rPr>
          <w:rFonts w:ascii="Arial" w:hAnsi="Arial" w:cs="Arial"/>
          <w:b/>
          <w:bCs/>
          <w:szCs w:val="24"/>
          <w:lang w:val="es-CO"/>
        </w:rPr>
      </w:pPr>
    </w:p>
    <w:p w14:paraId="2D930929" w14:textId="47239F93"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Clasificación y reconocimiento:</w:t>
      </w:r>
      <w:r w:rsidRPr="00C27619">
        <w:rPr>
          <w:rFonts w:ascii="Arial" w:hAnsi="Arial" w:cs="Arial"/>
          <w:szCs w:val="24"/>
          <w:lang w:val="es-CO"/>
        </w:rPr>
        <w:t xml:space="preserve"> Los activos, pasivos, ingresos y gastos serán clasificados y reconocidos de acuerdo con los marcos normativos contables vigentes y emitidos por la Contaduría General de la Nación.</w:t>
      </w:r>
    </w:p>
    <w:p w14:paraId="7CD32310" w14:textId="77777777"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Valoración:</w:t>
      </w:r>
      <w:r w:rsidRPr="00C27619">
        <w:rPr>
          <w:rFonts w:ascii="Arial" w:hAnsi="Arial" w:cs="Arial"/>
          <w:szCs w:val="24"/>
          <w:lang w:val="es-CO"/>
        </w:rPr>
        <w:t xml:space="preserve"> Los activos y pasivos se registrarán inicialmente al costo de </w:t>
      </w:r>
      <w:proofErr w:type="spellStart"/>
      <w:r w:rsidRPr="00C27619">
        <w:rPr>
          <w:rFonts w:ascii="Arial" w:hAnsi="Arial" w:cs="Arial"/>
          <w:szCs w:val="24"/>
          <w:lang w:val="es-CO"/>
        </w:rPr>
        <w:t>adquisisción</w:t>
      </w:r>
      <w:proofErr w:type="spellEnd"/>
      <w:r w:rsidRPr="00C27619">
        <w:rPr>
          <w:rFonts w:ascii="Arial" w:hAnsi="Arial" w:cs="Arial"/>
          <w:szCs w:val="24"/>
          <w:lang w:val="es-CO"/>
        </w:rPr>
        <w:t xml:space="preserve"> y posteriormente se medirán de acuerdo con los criterios establecidos por la normativa contable. Se realizarán provisiones y ajustes por deterioro cuando sea necesario.</w:t>
      </w:r>
    </w:p>
    <w:p w14:paraId="74346804" w14:textId="77777777" w:rsidR="005F39D5" w:rsidRPr="00C27619" w:rsidRDefault="005F39D5" w:rsidP="00436543">
      <w:pPr>
        <w:jc w:val="both"/>
        <w:rPr>
          <w:rFonts w:ascii="Arial" w:hAnsi="Arial" w:cs="Arial"/>
          <w:b/>
          <w:bCs/>
          <w:szCs w:val="24"/>
          <w:lang w:val="es-CO"/>
        </w:rPr>
      </w:pPr>
    </w:p>
    <w:p w14:paraId="4AF50D5B" w14:textId="7AD5B958"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Depreciación y amortización:</w:t>
      </w:r>
      <w:r w:rsidRPr="00C27619">
        <w:rPr>
          <w:rFonts w:ascii="Arial" w:hAnsi="Arial" w:cs="Arial"/>
          <w:szCs w:val="24"/>
          <w:lang w:val="es-CO"/>
        </w:rPr>
        <w:t xml:space="preserve"> Los activos fijos tangibles e intangibles serán depreciados o amortizados de acuerdo con las tasas y métodos establecidos en las normas contables vigentes.</w:t>
      </w:r>
    </w:p>
    <w:p w14:paraId="701FE37F" w14:textId="77777777" w:rsidR="005F39D5" w:rsidRPr="00C27619" w:rsidRDefault="005F39D5" w:rsidP="00436543">
      <w:pPr>
        <w:jc w:val="both"/>
        <w:rPr>
          <w:rFonts w:ascii="Arial" w:hAnsi="Arial" w:cs="Arial"/>
          <w:b/>
          <w:bCs/>
          <w:szCs w:val="24"/>
          <w:lang w:val="es-CO"/>
        </w:rPr>
      </w:pPr>
    </w:p>
    <w:p w14:paraId="360E2F4E" w14:textId="044542CA"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Registro de inventarios:</w:t>
      </w:r>
      <w:r w:rsidRPr="00C27619">
        <w:rPr>
          <w:rFonts w:ascii="Arial" w:hAnsi="Arial" w:cs="Arial"/>
          <w:szCs w:val="24"/>
          <w:lang w:val="es-CO"/>
        </w:rPr>
        <w:t xml:space="preserve"> Los inventarios se valorarán al costo de </w:t>
      </w:r>
      <w:proofErr w:type="gramStart"/>
      <w:r w:rsidRPr="00C27619">
        <w:rPr>
          <w:rFonts w:ascii="Arial" w:hAnsi="Arial" w:cs="Arial"/>
          <w:szCs w:val="24"/>
          <w:lang w:val="es-CO"/>
        </w:rPr>
        <w:t>adquisición  utilizando</w:t>
      </w:r>
      <w:proofErr w:type="gramEnd"/>
      <w:r w:rsidRPr="00C27619">
        <w:rPr>
          <w:rFonts w:ascii="Arial" w:hAnsi="Arial" w:cs="Arial"/>
          <w:szCs w:val="24"/>
          <w:lang w:val="es-CO"/>
        </w:rPr>
        <w:t xml:space="preserve"> métodos que reflejen su valor de realización y eviten la sobrevaloración. Se aplicarán los criterios de valoración específicos establecidos por la normativa contable.</w:t>
      </w:r>
    </w:p>
    <w:p w14:paraId="3977D5A6" w14:textId="77777777" w:rsidR="005F39D5" w:rsidRPr="00C27619" w:rsidRDefault="005F39D5" w:rsidP="00436543">
      <w:pPr>
        <w:jc w:val="both"/>
        <w:rPr>
          <w:rFonts w:ascii="Arial" w:hAnsi="Arial" w:cs="Arial"/>
          <w:b/>
          <w:bCs/>
          <w:szCs w:val="24"/>
          <w:lang w:val="es-CO"/>
        </w:rPr>
      </w:pPr>
    </w:p>
    <w:p w14:paraId="5939959B" w14:textId="7AAC2797"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Revelación de contingencias:</w:t>
      </w:r>
      <w:r w:rsidRPr="00C27619">
        <w:rPr>
          <w:rFonts w:ascii="Arial" w:hAnsi="Arial" w:cs="Arial"/>
          <w:szCs w:val="24"/>
          <w:lang w:val="es-CO"/>
        </w:rPr>
        <w:t xml:space="preserve"> Se revelarán las contingencias, provisiones y pasivos contingentes de acuerdo con los lineamientos de la Contaduría General de la Nación.  Se evaluará y registrarán los posibles riesgos y contingencias que puedan tener un impacto financiero en la entidad.</w:t>
      </w:r>
    </w:p>
    <w:p w14:paraId="77C2289A" w14:textId="77777777" w:rsidR="005F39D5" w:rsidRPr="00C27619" w:rsidRDefault="005F39D5" w:rsidP="00436543">
      <w:pPr>
        <w:jc w:val="both"/>
        <w:rPr>
          <w:rFonts w:ascii="Arial" w:hAnsi="Arial" w:cs="Arial"/>
          <w:b/>
          <w:bCs/>
          <w:szCs w:val="24"/>
          <w:lang w:val="es-CO"/>
        </w:rPr>
      </w:pPr>
    </w:p>
    <w:p w14:paraId="112D4616" w14:textId="28203C9D"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Registro de activos y pasivos financieros:</w:t>
      </w:r>
      <w:r w:rsidRPr="00C27619">
        <w:rPr>
          <w:rFonts w:ascii="Arial" w:hAnsi="Arial" w:cs="Arial"/>
          <w:szCs w:val="24"/>
          <w:lang w:val="es-CO"/>
        </w:rPr>
        <w:t xml:space="preserve"> Los activos y pasivos financieros se reconocerán y medirán de acuerdo con las normas contables aplicables. Se realizarán los ajustes necesarios por deterioro de valor, valor razonable y cambios en las condiciones económicas y financieras.</w:t>
      </w:r>
    </w:p>
    <w:p w14:paraId="7F67CFA9" w14:textId="77777777" w:rsidR="005F39D5" w:rsidRPr="00C27619" w:rsidRDefault="005F39D5" w:rsidP="00436543">
      <w:pPr>
        <w:jc w:val="both"/>
        <w:rPr>
          <w:rFonts w:ascii="Arial" w:hAnsi="Arial" w:cs="Arial"/>
          <w:b/>
          <w:bCs/>
          <w:szCs w:val="24"/>
          <w:lang w:val="es-CO"/>
        </w:rPr>
      </w:pPr>
    </w:p>
    <w:p w14:paraId="10E66741" w14:textId="65761DF3"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Presentación de los estados financieros:</w:t>
      </w:r>
      <w:r w:rsidRPr="00C27619">
        <w:rPr>
          <w:rFonts w:ascii="Arial" w:hAnsi="Arial" w:cs="Arial"/>
          <w:szCs w:val="24"/>
          <w:lang w:val="es-CO"/>
        </w:rPr>
        <w:t xml:space="preserve"> Los estados financieros serán elaborados de acuerdo con las normas contables establecidas por la Contaduría General de la Nación. La presentación será clara, ordenada y comprensible, asegurando la adecuada revelación de información relevante.</w:t>
      </w:r>
    </w:p>
    <w:p w14:paraId="541C3C04" w14:textId="77777777" w:rsidR="005F39D5" w:rsidRPr="00C27619" w:rsidRDefault="005F39D5" w:rsidP="00436543">
      <w:pPr>
        <w:jc w:val="both"/>
        <w:rPr>
          <w:rFonts w:ascii="Arial" w:hAnsi="Arial" w:cs="Arial"/>
          <w:b/>
          <w:bCs/>
          <w:szCs w:val="24"/>
          <w:lang w:val="es-CO"/>
        </w:rPr>
      </w:pPr>
    </w:p>
    <w:p w14:paraId="7213D0FF" w14:textId="7D6CDB0B"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Contabilidad presupuestal:</w:t>
      </w:r>
      <w:r w:rsidRPr="00C27619">
        <w:rPr>
          <w:rFonts w:ascii="Arial" w:hAnsi="Arial" w:cs="Arial"/>
          <w:szCs w:val="24"/>
          <w:lang w:val="es-CO"/>
        </w:rPr>
        <w:t xml:space="preserve"> Se establecerán procedimientos adecuados para el registro y control contable de las operaciones presupuestales. La información presupuestal se integrará </w:t>
      </w:r>
      <w:r w:rsidRPr="00C27619">
        <w:rPr>
          <w:rFonts w:ascii="Arial" w:hAnsi="Arial" w:cs="Arial"/>
          <w:szCs w:val="24"/>
          <w:lang w:val="es-CO"/>
        </w:rPr>
        <w:lastRenderedPageBreak/>
        <w:t>con la contabilidad para facilitar la comparación y el seguimiento del cumplimiento de los objetivos y metas establecidos.</w:t>
      </w:r>
    </w:p>
    <w:p w14:paraId="7091D953" w14:textId="77777777" w:rsidR="005F39D5" w:rsidRPr="00C27619" w:rsidRDefault="005F39D5" w:rsidP="00436543">
      <w:pPr>
        <w:jc w:val="both"/>
        <w:rPr>
          <w:rFonts w:ascii="Arial" w:hAnsi="Arial" w:cs="Arial"/>
          <w:b/>
          <w:bCs/>
          <w:szCs w:val="24"/>
          <w:lang w:val="es-CO"/>
        </w:rPr>
      </w:pPr>
    </w:p>
    <w:p w14:paraId="7D45C32A" w14:textId="51F2F445"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Información adicional:</w:t>
      </w:r>
      <w:r w:rsidRPr="00C27619">
        <w:rPr>
          <w:rFonts w:ascii="Arial" w:hAnsi="Arial" w:cs="Arial"/>
          <w:szCs w:val="24"/>
          <w:lang w:val="es-CO"/>
        </w:rPr>
        <w:t xml:space="preserve"> Se proporcionará información adicional cuando sea requerida por la Contaduría General de la Nación, los organismos de control o los usuarios de los estados financieros. Esta información complementaria permitirá una comprensión más amplia y precisa de la situación financiera y los resultados de la entidad.</w:t>
      </w:r>
    </w:p>
    <w:p w14:paraId="64AD2C9E" w14:textId="77777777" w:rsidR="005F39D5" w:rsidRPr="00C27619" w:rsidRDefault="005F39D5" w:rsidP="00436543">
      <w:pPr>
        <w:jc w:val="both"/>
        <w:rPr>
          <w:rFonts w:ascii="Arial" w:hAnsi="Arial" w:cs="Arial"/>
          <w:b/>
          <w:bCs/>
          <w:szCs w:val="24"/>
          <w:lang w:val="es-CO"/>
        </w:rPr>
      </w:pPr>
    </w:p>
    <w:p w14:paraId="785D1E43" w14:textId="10FD68E1" w:rsidR="00436543" w:rsidRPr="00C27619" w:rsidRDefault="00436543" w:rsidP="00436543">
      <w:pPr>
        <w:jc w:val="both"/>
        <w:rPr>
          <w:rFonts w:ascii="Arial" w:hAnsi="Arial" w:cs="Arial"/>
          <w:szCs w:val="24"/>
          <w:lang w:val="es-CO"/>
        </w:rPr>
      </w:pPr>
      <w:r w:rsidRPr="00C27619">
        <w:rPr>
          <w:rFonts w:ascii="Arial" w:hAnsi="Arial" w:cs="Arial"/>
          <w:b/>
          <w:bCs/>
          <w:szCs w:val="24"/>
          <w:lang w:val="es-CO"/>
        </w:rPr>
        <w:t>Mantenimiento de registros:</w:t>
      </w:r>
      <w:r w:rsidRPr="00C27619">
        <w:rPr>
          <w:rFonts w:ascii="Arial" w:hAnsi="Arial" w:cs="Arial"/>
          <w:szCs w:val="24"/>
          <w:lang w:val="es-CO"/>
        </w:rPr>
        <w:t xml:space="preserve"> La entidad mantendrá registros contables precisos y actualizados, que reflejarán de manera fiel y oportuna todas las transacciones financieras. Se establecerán procedimientos adecuados para el registro, la clasificación, la valoración y la presentación de la información contable.</w:t>
      </w:r>
    </w:p>
    <w:p w14:paraId="275EE1DC" w14:textId="77777777" w:rsidR="00436543" w:rsidRPr="00C27619" w:rsidRDefault="00436543" w:rsidP="00436543">
      <w:pPr>
        <w:jc w:val="both"/>
        <w:rPr>
          <w:rFonts w:ascii="Arial" w:hAnsi="Arial" w:cs="Arial"/>
          <w:szCs w:val="24"/>
          <w:lang w:val="es-CO"/>
        </w:rPr>
      </w:pPr>
    </w:p>
    <w:p w14:paraId="7E0B6F96"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 xml:space="preserve">Cumplimiento y Sanciones </w:t>
      </w:r>
    </w:p>
    <w:p w14:paraId="35818F59" w14:textId="77777777" w:rsidR="005F39D5" w:rsidRPr="00C27619" w:rsidRDefault="005F39D5" w:rsidP="00436543">
      <w:pPr>
        <w:jc w:val="both"/>
        <w:rPr>
          <w:rFonts w:ascii="Arial" w:hAnsi="Arial" w:cs="Arial"/>
          <w:szCs w:val="24"/>
          <w:lang w:val="es-CO"/>
        </w:rPr>
      </w:pPr>
    </w:p>
    <w:p w14:paraId="17C4D650" w14:textId="305E8784" w:rsidR="00436543" w:rsidRPr="00C27619" w:rsidRDefault="00436543" w:rsidP="00436543">
      <w:pPr>
        <w:jc w:val="both"/>
        <w:rPr>
          <w:rFonts w:ascii="Arial" w:hAnsi="Arial" w:cs="Arial"/>
          <w:szCs w:val="24"/>
          <w:lang w:val="es-CO"/>
        </w:rPr>
      </w:pPr>
      <w:r w:rsidRPr="00C27619">
        <w:rPr>
          <w:rFonts w:ascii="Arial" w:hAnsi="Arial" w:cs="Arial"/>
          <w:szCs w:val="24"/>
          <w:lang w:val="es-CO"/>
        </w:rPr>
        <w:t>El incumplimiento de esta política puede resultar en acciones disciplinarias, incluyendo advertencias, suspensiones o terminación del contrato, según la gravedad de la violación. Además, la entidad podría tomar acciones legales contra quienes violan las leyes o regulaciones aplicables.</w:t>
      </w:r>
    </w:p>
    <w:p w14:paraId="755E889C" w14:textId="77777777" w:rsidR="00436543" w:rsidRPr="00C27619" w:rsidRDefault="00436543" w:rsidP="00436543">
      <w:pPr>
        <w:jc w:val="both"/>
        <w:rPr>
          <w:rFonts w:ascii="Arial" w:hAnsi="Arial" w:cs="Arial"/>
          <w:szCs w:val="24"/>
          <w:lang w:val="es-CO"/>
        </w:rPr>
      </w:pPr>
    </w:p>
    <w:p w14:paraId="46ABC8CD"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 xml:space="preserve">Capacitación y Comunicación </w:t>
      </w:r>
    </w:p>
    <w:p w14:paraId="1F346D1D" w14:textId="77777777" w:rsidR="005F39D5" w:rsidRPr="00C27619" w:rsidRDefault="005F39D5" w:rsidP="00436543">
      <w:pPr>
        <w:jc w:val="both"/>
        <w:rPr>
          <w:rFonts w:ascii="Arial" w:hAnsi="Arial" w:cs="Arial"/>
          <w:szCs w:val="24"/>
          <w:lang w:val="es-CO"/>
        </w:rPr>
      </w:pPr>
    </w:p>
    <w:p w14:paraId="47432B53" w14:textId="6B3D06A2" w:rsidR="00436543" w:rsidRPr="00C27619" w:rsidRDefault="00436543" w:rsidP="00436543">
      <w:pPr>
        <w:jc w:val="both"/>
        <w:rPr>
          <w:rFonts w:ascii="Arial" w:hAnsi="Arial" w:cs="Arial"/>
          <w:szCs w:val="24"/>
          <w:lang w:val="es-CO"/>
        </w:rPr>
      </w:pPr>
      <w:r w:rsidRPr="00C27619">
        <w:rPr>
          <w:rFonts w:ascii="Arial" w:hAnsi="Arial" w:cs="Arial"/>
          <w:szCs w:val="24"/>
          <w:lang w:val="es-CO"/>
        </w:rPr>
        <w:t>Todos los empleados recibirán capacitación periódica sobre esta política y los procedimientos relacionados. La comunicación efectiva y abierta con el Proceso Contable es fundamental para la gestión exitosa de la entidad.</w:t>
      </w:r>
    </w:p>
    <w:p w14:paraId="76E1FA99" w14:textId="77777777" w:rsidR="00436543" w:rsidRPr="00C27619" w:rsidRDefault="00436543" w:rsidP="00436543">
      <w:pPr>
        <w:jc w:val="both"/>
        <w:rPr>
          <w:rFonts w:ascii="Arial" w:hAnsi="Arial" w:cs="Arial"/>
          <w:szCs w:val="24"/>
          <w:lang w:val="es-CO"/>
        </w:rPr>
      </w:pPr>
    </w:p>
    <w:p w14:paraId="5657AB8D" w14:textId="77777777" w:rsidR="00436543" w:rsidRPr="00C27619" w:rsidRDefault="00436543" w:rsidP="00436543">
      <w:pPr>
        <w:jc w:val="both"/>
        <w:rPr>
          <w:rFonts w:ascii="Arial" w:hAnsi="Arial" w:cs="Arial"/>
          <w:b/>
          <w:bCs/>
          <w:szCs w:val="24"/>
          <w:lang w:val="es-CO"/>
        </w:rPr>
      </w:pPr>
      <w:r w:rsidRPr="00C27619">
        <w:rPr>
          <w:rFonts w:ascii="Arial" w:hAnsi="Arial" w:cs="Arial"/>
          <w:b/>
          <w:bCs/>
          <w:szCs w:val="24"/>
          <w:lang w:val="es-CO"/>
        </w:rPr>
        <w:t xml:space="preserve">Revisión y Actualización </w:t>
      </w:r>
    </w:p>
    <w:p w14:paraId="2FDAC5F8" w14:textId="77777777" w:rsidR="005F39D5" w:rsidRPr="00C27619" w:rsidRDefault="005F39D5" w:rsidP="00436543">
      <w:pPr>
        <w:jc w:val="both"/>
        <w:rPr>
          <w:rFonts w:ascii="Arial" w:hAnsi="Arial" w:cs="Arial"/>
          <w:szCs w:val="24"/>
          <w:lang w:val="es-CO"/>
        </w:rPr>
      </w:pPr>
    </w:p>
    <w:p w14:paraId="7C5D36AE" w14:textId="40F91D03" w:rsidR="00436543" w:rsidRPr="00C27619" w:rsidRDefault="00436543" w:rsidP="00436543">
      <w:pPr>
        <w:jc w:val="both"/>
        <w:rPr>
          <w:rFonts w:ascii="Arial" w:hAnsi="Arial" w:cs="Arial"/>
          <w:szCs w:val="24"/>
          <w:lang w:val="es-CO"/>
        </w:rPr>
      </w:pPr>
      <w:r w:rsidRPr="00C27619">
        <w:rPr>
          <w:rFonts w:ascii="Arial" w:hAnsi="Arial" w:cs="Arial"/>
          <w:szCs w:val="24"/>
          <w:lang w:val="es-CO"/>
        </w:rPr>
        <w:t>La entidad realiza una evaluación continua de su política contable para asegurar su aplicabilidad y adecuación a los cambios normativos y operativos.</w:t>
      </w:r>
    </w:p>
    <w:p w14:paraId="33F5E2E6" w14:textId="77777777" w:rsidR="002C302F" w:rsidRDefault="002C302F" w:rsidP="00436543">
      <w:pPr>
        <w:jc w:val="both"/>
        <w:rPr>
          <w:rFonts w:ascii="Arial" w:hAnsi="Arial" w:cs="Arial"/>
          <w:szCs w:val="24"/>
          <w:lang w:val="es-CO"/>
        </w:rPr>
      </w:pPr>
    </w:p>
    <w:p w14:paraId="1F07B816" w14:textId="0DE56239" w:rsidR="00436543" w:rsidRPr="00C27619" w:rsidRDefault="00436543" w:rsidP="00436543">
      <w:pPr>
        <w:jc w:val="both"/>
        <w:rPr>
          <w:rFonts w:ascii="Arial" w:hAnsi="Arial" w:cs="Arial"/>
          <w:szCs w:val="24"/>
          <w:lang w:val="es-CO"/>
        </w:rPr>
      </w:pPr>
      <w:r w:rsidRPr="00C27619">
        <w:rPr>
          <w:rFonts w:ascii="Arial" w:hAnsi="Arial" w:cs="Arial"/>
          <w:szCs w:val="24"/>
          <w:lang w:val="es-CO"/>
        </w:rPr>
        <w:t>Se realizarán revisiones anuales y periódicas según sea necesario para mantenerla relevante y efectiva y así garantizar la consistencia y eficacia de los procedimientos contables</w:t>
      </w:r>
    </w:p>
    <w:p w14:paraId="54DA96EE" w14:textId="77777777" w:rsidR="002C302F" w:rsidRDefault="002C302F" w:rsidP="00436543">
      <w:pPr>
        <w:jc w:val="both"/>
        <w:rPr>
          <w:rFonts w:ascii="Arial" w:hAnsi="Arial" w:cs="Arial"/>
          <w:szCs w:val="24"/>
          <w:lang w:val="es-CO"/>
        </w:rPr>
      </w:pPr>
    </w:p>
    <w:p w14:paraId="062DD5AC" w14:textId="15861B86" w:rsidR="00436543" w:rsidRPr="00C27619" w:rsidRDefault="00436543" w:rsidP="00436543">
      <w:pPr>
        <w:jc w:val="both"/>
        <w:rPr>
          <w:rFonts w:ascii="Arial" w:hAnsi="Arial" w:cs="Arial"/>
          <w:szCs w:val="24"/>
          <w:lang w:val="es-CO"/>
        </w:rPr>
      </w:pPr>
      <w:r w:rsidRPr="00C27619">
        <w:rPr>
          <w:rFonts w:ascii="Arial" w:hAnsi="Arial" w:cs="Arial"/>
          <w:szCs w:val="24"/>
          <w:lang w:val="es-CO"/>
        </w:rPr>
        <w:t>Esta política entrará en vigencia a partir de la fecha de su aprobación y será revisada y actualizada periódicamente para garantizar su pertinencia y efectividad.</w:t>
      </w:r>
    </w:p>
    <w:p w14:paraId="276AEB5F" w14:textId="77777777" w:rsidR="00436543" w:rsidRPr="00C27619" w:rsidRDefault="00436543" w:rsidP="00436543">
      <w:pPr>
        <w:jc w:val="both"/>
        <w:rPr>
          <w:rFonts w:ascii="Arial" w:hAnsi="Arial" w:cs="Arial"/>
          <w:szCs w:val="24"/>
          <w:lang w:val="es-CO"/>
        </w:rPr>
      </w:pPr>
    </w:p>
    <w:p w14:paraId="4DF82637" w14:textId="77777777" w:rsidR="00C27619" w:rsidRDefault="00C27619" w:rsidP="00A6790B">
      <w:pPr>
        <w:jc w:val="both"/>
        <w:rPr>
          <w:rFonts w:ascii="Arial" w:hAnsi="Arial" w:cs="Arial"/>
          <w:b/>
          <w:szCs w:val="24"/>
          <w:lang w:val="es-CO"/>
        </w:rPr>
      </w:pPr>
    </w:p>
    <w:p w14:paraId="4B493D67" w14:textId="77777777" w:rsidR="00C27619" w:rsidRDefault="00C27619" w:rsidP="00A6790B">
      <w:pPr>
        <w:jc w:val="both"/>
        <w:rPr>
          <w:rFonts w:ascii="Arial" w:hAnsi="Arial" w:cs="Arial"/>
          <w:b/>
          <w:szCs w:val="24"/>
          <w:lang w:val="es-CO"/>
        </w:rPr>
      </w:pPr>
    </w:p>
    <w:p w14:paraId="34848F07" w14:textId="77777777" w:rsidR="00C27619" w:rsidRDefault="00C27619" w:rsidP="00A6790B">
      <w:pPr>
        <w:jc w:val="both"/>
        <w:rPr>
          <w:rFonts w:ascii="Arial" w:hAnsi="Arial" w:cs="Arial"/>
          <w:b/>
          <w:szCs w:val="24"/>
          <w:lang w:val="es-CO"/>
        </w:rPr>
      </w:pPr>
    </w:p>
    <w:p w14:paraId="7C26D2D0" w14:textId="77777777" w:rsidR="00C27619" w:rsidRDefault="00C27619" w:rsidP="00A6790B">
      <w:pPr>
        <w:jc w:val="both"/>
        <w:rPr>
          <w:rFonts w:ascii="Arial" w:hAnsi="Arial" w:cs="Arial"/>
          <w:b/>
          <w:szCs w:val="24"/>
          <w:lang w:val="es-CO"/>
        </w:rPr>
      </w:pPr>
    </w:p>
    <w:p w14:paraId="69B79F9E" w14:textId="77777777" w:rsidR="00C27619" w:rsidRDefault="00C27619" w:rsidP="00A6790B">
      <w:pPr>
        <w:jc w:val="both"/>
        <w:rPr>
          <w:rFonts w:ascii="Arial" w:hAnsi="Arial" w:cs="Arial"/>
          <w:b/>
          <w:szCs w:val="24"/>
          <w:lang w:val="es-CO"/>
        </w:rPr>
      </w:pPr>
    </w:p>
    <w:p w14:paraId="3931BBD6" w14:textId="77777777" w:rsidR="00C27619" w:rsidRDefault="00C27619" w:rsidP="00A6790B">
      <w:pPr>
        <w:jc w:val="both"/>
        <w:rPr>
          <w:rFonts w:ascii="Arial" w:hAnsi="Arial" w:cs="Arial"/>
          <w:b/>
          <w:szCs w:val="24"/>
          <w:lang w:val="es-CO"/>
        </w:rPr>
      </w:pPr>
    </w:p>
    <w:p w14:paraId="697EBD33" w14:textId="77777777" w:rsidR="002C302F" w:rsidRPr="00582EC5" w:rsidRDefault="002C302F" w:rsidP="002C302F">
      <w:pPr>
        <w:jc w:val="both"/>
        <w:rPr>
          <w:rFonts w:ascii="Arial" w:hAnsi="Arial" w:cs="Arial"/>
          <w:szCs w:val="24"/>
        </w:rPr>
      </w:pPr>
      <w:r w:rsidRPr="00582EC5">
        <w:rPr>
          <w:rFonts w:ascii="Arial" w:hAnsi="Arial" w:cs="Arial"/>
          <w:szCs w:val="24"/>
        </w:rPr>
        <w:lastRenderedPageBreak/>
        <w:t>Para constancia se firma en Popayán, a los cinco (05) días del mes de diciembre de dos mil veinticuatro (2024)</w:t>
      </w:r>
    </w:p>
    <w:p w14:paraId="35F6CECB" w14:textId="77777777" w:rsidR="00C27619" w:rsidRDefault="00C27619" w:rsidP="00A6790B">
      <w:pPr>
        <w:jc w:val="both"/>
        <w:rPr>
          <w:rFonts w:ascii="Arial" w:hAnsi="Arial" w:cs="Arial"/>
          <w:b/>
          <w:szCs w:val="24"/>
          <w:lang w:val="es-CO"/>
        </w:rPr>
      </w:pPr>
      <w:bookmarkStart w:id="0" w:name="_GoBack"/>
      <w:bookmarkEnd w:id="0"/>
    </w:p>
    <w:p w14:paraId="73EA271F" w14:textId="6754A97B" w:rsidR="00A6790B" w:rsidRPr="00C27619" w:rsidRDefault="00A6790B" w:rsidP="00A6790B">
      <w:pPr>
        <w:jc w:val="both"/>
        <w:rPr>
          <w:rFonts w:ascii="Arial" w:hAnsi="Arial" w:cs="Arial"/>
          <w:b/>
          <w:szCs w:val="24"/>
          <w:lang w:val="es-CO"/>
        </w:rPr>
      </w:pPr>
      <w:r w:rsidRPr="00C27619">
        <w:rPr>
          <w:rFonts w:ascii="Arial" w:hAnsi="Arial" w:cs="Arial"/>
          <w:b/>
          <w:szCs w:val="24"/>
          <w:lang w:val="es-CO"/>
        </w:rPr>
        <w:t xml:space="preserve">CONTROL DE DOCUMENTOS. </w:t>
      </w:r>
    </w:p>
    <w:tbl>
      <w:tblPr>
        <w:tblpPr w:leftFromText="141" w:rightFromText="141" w:vertAnchor="text" w:horzAnchor="margin" w:tblpY="3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896"/>
        <w:gridCol w:w="5077"/>
      </w:tblGrid>
      <w:tr w:rsidR="00A6790B" w:rsidRPr="00C27619" w14:paraId="48C2FE09" w14:textId="77777777" w:rsidTr="00A6790B">
        <w:trPr>
          <w:trHeight w:val="463"/>
        </w:trPr>
        <w:tc>
          <w:tcPr>
            <w:tcW w:w="1378" w:type="dxa"/>
            <w:shd w:val="clear" w:color="auto" w:fill="auto"/>
            <w:vAlign w:val="center"/>
          </w:tcPr>
          <w:p w14:paraId="78EBBBDB" w14:textId="77777777" w:rsidR="00A6790B" w:rsidRPr="00C27619" w:rsidRDefault="00A6790B" w:rsidP="00A6790B">
            <w:pPr>
              <w:jc w:val="center"/>
              <w:rPr>
                <w:rFonts w:ascii="Arial" w:hAnsi="Arial" w:cs="Arial"/>
                <w:b/>
                <w:szCs w:val="24"/>
                <w:lang w:val="es-MX"/>
              </w:rPr>
            </w:pPr>
            <w:r w:rsidRPr="00C27619">
              <w:rPr>
                <w:rFonts w:ascii="Arial" w:hAnsi="Arial" w:cs="Arial"/>
                <w:b/>
                <w:szCs w:val="24"/>
                <w:lang w:val="es-MX"/>
              </w:rPr>
              <w:t>VERSIÓN</w:t>
            </w:r>
          </w:p>
        </w:tc>
        <w:tc>
          <w:tcPr>
            <w:tcW w:w="2896" w:type="dxa"/>
            <w:shd w:val="clear" w:color="auto" w:fill="auto"/>
            <w:vAlign w:val="center"/>
          </w:tcPr>
          <w:p w14:paraId="0692BA79" w14:textId="77777777" w:rsidR="00A6790B" w:rsidRPr="00C27619" w:rsidRDefault="00A6790B" w:rsidP="00A6790B">
            <w:pPr>
              <w:jc w:val="center"/>
              <w:rPr>
                <w:rFonts w:ascii="Arial" w:hAnsi="Arial" w:cs="Arial"/>
                <w:b/>
                <w:szCs w:val="24"/>
                <w:lang w:val="es-MX"/>
              </w:rPr>
            </w:pPr>
            <w:r w:rsidRPr="00C27619">
              <w:rPr>
                <w:rFonts w:ascii="Arial" w:hAnsi="Arial" w:cs="Arial"/>
                <w:b/>
                <w:szCs w:val="24"/>
                <w:lang w:val="es-MX"/>
              </w:rPr>
              <w:t>FECHA DE APROBACIÓN</w:t>
            </w:r>
          </w:p>
        </w:tc>
        <w:tc>
          <w:tcPr>
            <w:tcW w:w="5077" w:type="dxa"/>
            <w:shd w:val="clear" w:color="auto" w:fill="auto"/>
            <w:vAlign w:val="center"/>
          </w:tcPr>
          <w:p w14:paraId="46085573" w14:textId="77777777" w:rsidR="00A6790B" w:rsidRPr="00C27619" w:rsidRDefault="00A6790B" w:rsidP="00A6790B">
            <w:pPr>
              <w:jc w:val="center"/>
              <w:rPr>
                <w:rFonts w:ascii="Arial" w:hAnsi="Arial" w:cs="Arial"/>
                <w:b/>
                <w:szCs w:val="24"/>
                <w:lang w:val="es-MX"/>
              </w:rPr>
            </w:pPr>
            <w:r w:rsidRPr="00C27619">
              <w:rPr>
                <w:rFonts w:ascii="Arial" w:hAnsi="Arial" w:cs="Arial"/>
                <w:b/>
                <w:szCs w:val="24"/>
                <w:lang w:val="es-MX"/>
              </w:rPr>
              <w:t>DESCRIPCIÓN DEL CAMBIO</w:t>
            </w:r>
          </w:p>
        </w:tc>
      </w:tr>
      <w:tr w:rsidR="00A6790B" w:rsidRPr="00C27619" w14:paraId="7BAC8138" w14:textId="77777777" w:rsidTr="00A35A13">
        <w:trPr>
          <w:trHeight w:val="1317"/>
        </w:trPr>
        <w:tc>
          <w:tcPr>
            <w:tcW w:w="1378" w:type="dxa"/>
            <w:shd w:val="clear" w:color="auto" w:fill="auto"/>
            <w:vAlign w:val="center"/>
          </w:tcPr>
          <w:p w14:paraId="7B987044" w14:textId="77777777" w:rsidR="00A6790B" w:rsidRPr="00C27619" w:rsidRDefault="00A6790B" w:rsidP="00A6790B">
            <w:pPr>
              <w:jc w:val="center"/>
              <w:rPr>
                <w:rFonts w:ascii="Arial" w:hAnsi="Arial" w:cs="Arial"/>
                <w:szCs w:val="24"/>
                <w:lang w:val="es-MX"/>
              </w:rPr>
            </w:pPr>
            <w:r w:rsidRPr="00C27619">
              <w:rPr>
                <w:rFonts w:ascii="Arial" w:hAnsi="Arial" w:cs="Arial"/>
                <w:szCs w:val="24"/>
                <w:lang w:val="es-MX"/>
              </w:rPr>
              <w:t>01</w:t>
            </w:r>
          </w:p>
        </w:tc>
        <w:tc>
          <w:tcPr>
            <w:tcW w:w="2896" w:type="dxa"/>
            <w:shd w:val="clear" w:color="auto" w:fill="auto"/>
            <w:vAlign w:val="center"/>
          </w:tcPr>
          <w:p w14:paraId="2217C81B" w14:textId="56F0A2BB" w:rsidR="00A6790B" w:rsidRPr="00C27619" w:rsidRDefault="00A6790B" w:rsidP="00A6790B">
            <w:pPr>
              <w:jc w:val="center"/>
              <w:rPr>
                <w:rFonts w:ascii="Arial" w:hAnsi="Arial" w:cs="Arial"/>
                <w:szCs w:val="24"/>
                <w:lang w:val="es-MX"/>
              </w:rPr>
            </w:pPr>
            <w:r w:rsidRPr="00C27619">
              <w:rPr>
                <w:rFonts w:ascii="Arial" w:hAnsi="Arial" w:cs="Arial"/>
                <w:szCs w:val="24"/>
                <w:lang w:val="es-MX"/>
              </w:rPr>
              <w:t>08/11/2024</w:t>
            </w:r>
          </w:p>
        </w:tc>
        <w:tc>
          <w:tcPr>
            <w:tcW w:w="5077" w:type="dxa"/>
            <w:shd w:val="clear" w:color="auto" w:fill="auto"/>
          </w:tcPr>
          <w:p w14:paraId="056480C4" w14:textId="5637D23B" w:rsidR="00A6790B" w:rsidRPr="00C27619" w:rsidRDefault="00A6790B" w:rsidP="00A6790B">
            <w:pPr>
              <w:jc w:val="both"/>
              <w:rPr>
                <w:rFonts w:ascii="Arial" w:hAnsi="Arial" w:cs="Arial"/>
                <w:szCs w:val="24"/>
                <w:lang w:val="es-MX"/>
              </w:rPr>
            </w:pPr>
            <w:r w:rsidRPr="00C27619">
              <w:rPr>
                <w:rFonts w:ascii="Arial" w:hAnsi="Arial" w:cs="Arial"/>
                <w:szCs w:val="24"/>
                <w:lang w:val="es-MX"/>
              </w:rPr>
              <w:t xml:space="preserve">La Política </w:t>
            </w:r>
            <w:r w:rsidRPr="00C27619">
              <w:rPr>
                <w:rFonts w:ascii="Arial" w:hAnsi="Arial" w:cs="Arial"/>
                <w:szCs w:val="24"/>
                <w:lang w:val="es-CO"/>
              </w:rPr>
              <w:t>Contable, se creó con el objetivo de establecer los principios, criterios y lineamientos contables que serán aplicados por el Concejo Municipal de Popayán, de acuerdo con la normatividad contable emitida por la Contaduría General de la Nación.</w:t>
            </w:r>
          </w:p>
        </w:tc>
      </w:tr>
      <w:tr w:rsidR="00C27619" w:rsidRPr="00C27619" w14:paraId="595356C8" w14:textId="77777777" w:rsidTr="00C27619">
        <w:trPr>
          <w:trHeight w:val="364"/>
        </w:trPr>
        <w:tc>
          <w:tcPr>
            <w:tcW w:w="1378" w:type="dxa"/>
            <w:shd w:val="clear" w:color="auto" w:fill="auto"/>
            <w:vAlign w:val="center"/>
          </w:tcPr>
          <w:p w14:paraId="394906FD" w14:textId="7592FF44" w:rsidR="00C27619" w:rsidRPr="00C27619" w:rsidRDefault="00C27619" w:rsidP="00C27619">
            <w:pPr>
              <w:jc w:val="center"/>
              <w:rPr>
                <w:rFonts w:ascii="Arial" w:hAnsi="Arial" w:cs="Arial"/>
                <w:szCs w:val="24"/>
                <w:lang w:val="es-MX"/>
              </w:rPr>
            </w:pPr>
            <w:r>
              <w:rPr>
                <w:rFonts w:ascii="Arial" w:hAnsi="Arial" w:cs="Arial"/>
                <w:szCs w:val="24"/>
                <w:lang w:val="es-MX"/>
              </w:rPr>
              <w:t>02</w:t>
            </w:r>
          </w:p>
        </w:tc>
        <w:tc>
          <w:tcPr>
            <w:tcW w:w="2896" w:type="dxa"/>
            <w:shd w:val="clear" w:color="auto" w:fill="auto"/>
            <w:vAlign w:val="center"/>
          </w:tcPr>
          <w:p w14:paraId="419DF87E" w14:textId="347CD8C9" w:rsidR="00C27619" w:rsidRPr="00C27619" w:rsidRDefault="00C27619" w:rsidP="00C27619">
            <w:pPr>
              <w:jc w:val="center"/>
              <w:rPr>
                <w:rFonts w:ascii="Arial" w:hAnsi="Arial" w:cs="Arial"/>
                <w:szCs w:val="24"/>
                <w:lang w:val="es-MX"/>
              </w:rPr>
            </w:pPr>
            <w:r>
              <w:rPr>
                <w:rFonts w:ascii="Arial" w:hAnsi="Arial" w:cs="Arial"/>
                <w:szCs w:val="24"/>
                <w:lang w:val="es-MX"/>
              </w:rPr>
              <w:t>05/12/20024</w:t>
            </w:r>
          </w:p>
        </w:tc>
        <w:tc>
          <w:tcPr>
            <w:tcW w:w="5077" w:type="dxa"/>
            <w:shd w:val="clear" w:color="auto" w:fill="auto"/>
            <w:vAlign w:val="center"/>
          </w:tcPr>
          <w:p w14:paraId="6452D8C8" w14:textId="535C812E" w:rsidR="00C27619" w:rsidRPr="00C27619" w:rsidRDefault="00C27619" w:rsidP="00C27619">
            <w:pPr>
              <w:jc w:val="both"/>
              <w:rPr>
                <w:rFonts w:ascii="Arial" w:hAnsi="Arial" w:cs="Arial"/>
                <w:szCs w:val="24"/>
                <w:lang w:val="es-MX"/>
              </w:rPr>
            </w:pPr>
            <w:r w:rsidRPr="00C27619">
              <w:rPr>
                <w:rFonts w:ascii="Arial" w:hAnsi="Arial" w:cs="Arial"/>
                <w:szCs w:val="24"/>
                <w:lang w:val="es-CO"/>
              </w:rPr>
              <w:t>Se actualiza pie de página, logo y código IQNET</w:t>
            </w:r>
          </w:p>
        </w:tc>
      </w:tr>
    </w:tbl>
    <w:p w14:paraId="1654F318" w14:textId="77777777" w:rsidR="00A6790B" w:rsidRPr="00C27619" w:rsidRDefault="00A6790B" w:rsidP="00A6790B">
      <w:pPr>
        <w:jc w:val="both"/>
        <w:rPr>
          <w:rFonts w:ascii="Arial" w:hAnsi="Arial" w:cs="Arial"/>
          <w:szCs w:val="24"/>
          <w:lang w:val="es-CO"/>
        </w:rPr>
      </w:pPr>
    </w:p>
    <w:p w14:paraId="53FEAE9E" w14:textId="2B91B02E" w:rsidR="00A6790B" w:rsidRPr="00C27619" w:rsidRDefault="00A6790B" w:rsidP="00A6790B">
      <w:pPr>
        <w:jc w:val="both"/>
        <w:rPr>
          <w:rFonts w:ascii="Arial" w:hAnsi="Arial" w:cs="Arial"/>
          <w:szCs w:val="24"/>
        </w:rPr>
      </w:pPr>
    </w:p>
    <w:p w14:paraId="2D6C8F4F" w14:textId="77777777" w:rsidR="00A6790B" w:rsidRPr="00C27619" w:rsidRDefault="00A6790B" w:rsidP="00A6790B">
      <w:pPr>
        <w:jc w:val="both"/>
        <w:rPr>
          <w:rFonts w:ascii="Arial" w:hAnsi="Arial" w:cs="Arial"/>
          <w:szCs w:val="24"/>
        </w:rPr>
      </w:pPr>
    </w:p>
    <w:tbl>
      <w:tblPr>
        <w:tblW w:w="9351" w:type="dxa"/>
        <w:tblCellMar>
          <w:left w:w="70" w:type="dxa"/>
          <w:right w:w="70" w:type="dxa"/>
        </w:tblCellMar>
        <w:tblLook w:val="04A0" w:firstRow="1" w:lastRow="0" w:firstColumn="1" w:lastColumn="0" w:noHBand="0" w:noVBand="1"/>
      </w:tblPr>
      <w:tblGrid>
        <w:gridCol w:w="2830"/>
        <w:gridCol w:w="3402"/>
        <w:gridCol w:w="3119"/>
      </w:tblGrid>
      <w:tr w:rsidR="00A6790B" w:rsidRPr="00C27619" w14:paraId="499A6171" w14:textId="77777777" w:rsidTr="00C27619">
        <w:trPr>
          <w:trHeight w:val="230"/>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6C7DC780" w14:textId="77777777" w:rsidR="00A6790B" w:rsidRPr="00C27619" w:rsidRDefault="00A6790B" w:rsidP="00A6790B">
            <w:pPr>
              <w:jc w:val="center"/>
              <w:rPr>
                <w:rFonts w:ascii="Arial" w:hAnsi="Arial" w:cs="Arial"/>
                <w:b/>
                <w:bCs/>
                <w:szCs w:val="24"/>
                <w:lang w:val="es-CO"/>
              </w:rPr>
            </w:pPr>
            <w:bookmarkStart w:id="1" w:name="_Hlk130285232"/>
            <w:r w:rsidRPr="00C27619">
              <w:rPr>
                <w:rFonts w:ascii="Arial" w:hAnsi="Arial" w:cs="Arial"/>
                <w:b/>
                <w:bCs/>
                <w:szCs w:val="24"/>
                <w:lang w:val="es-CO"/>
              </w:rPr>
              <w:t>ELABORADO POR:</w:t>
            </w:r>
          </w:p>
        </w:tc>
        <w:tc>
          <w:tcPr>
            <w:tcW w:w="3402" w:type="dxa"/>
            <w:tcBorders>
              <w:top w:val="single" w:sz="4" w:space="0" w:color="auto"/>
              <w:left w:val="nil"/>
              <w:bottom w:val="single" w:sz="4" w:space="0" w:color="auto"/>
              <w:right w:val="single" w:sz="4" w:space="0" w:color="auto"/>
            </w:tcBorders>
            <w:noWrap/>
            <w:vAlign w:val="center"/>
            <w:hideMark/>
          </w:tcPr>
          <w:p w14:paraId="305B6D1E" w14:textId="77777777" w:rsidR="00A6790B" w:rsidRPr="00C27619" w:rsidRDefault="00A6790B" w:rsidP="00A6790B">
            <w:pPr>
              <w:jc w:val="center"/>
              <w:rPr>
                <w:rFonts w:ascii="Arial" w:hAnsi="Arial" w:cs="Arial"/>
                <w:b/>
                <w:bCs/>
                <w:szCs w:val="24"/>
                <w:lang w:val="es-CO"/>
              </w:rPr>
            </w:pPr>
            <w:r w:rsidRPr="00C27619">
              <w:rPr>
                <w:rFonts w:ascii="Arial" w:hAnsi="Arial" w:cs="Arial"/>
                <w:b/>
                <w:bCs/>
                <w:szCs w:val="24"/>
                <w:lang w:val="es-CO"/>
              </w:rPr>
              <w:t>REVISADO POR:</w:t>
            </w:r>
          </w:p>
        </w:tc>
        <w:tc>
          <w:tcPr>
            <w:tcW w:w="3119" w:type="dxa"/>
            <w:tcBorders>
              <w:top w:val="single" w:sz="4" w:space="0" w:color="auto"/>
              <w:left w:val="nil"/>
              <w:bottom w:val="single" w:sz="4" w:space="0" w:color="auto"/>
              <w:right w:val="single" w:sz="4" w:space="0" w:color="auto"/>
            </w:tcBorders>
            <w:noWrap/>
            <w:vAlign w:val="center"/>
            <w:hideMark/>
          </w:tcPr>
          <w:p w14:paraId="3E75D5DD" w14:textId="77777777" w:rsidR="00A6790B" w:rsidRPr="00C27619" w:rsidRDefault="00A6790B" w:rsidP="00A6790B">
            <w:pPr>
              <w:jc w:val="center"/>
              <w:rPr>
                <w:rFonts w:ascii="Arial" w:hAnsi="Arial" w:cs="Arial"/>
                <w:b/>
                <w:bCs/>
                <w:szCs w:val="24"/>
                <w:lang w:val="es-CO"/>
              </w:rPr>
            </w:pPr>
            <w:r w:rsidRPr="00C27619">
              <w:rPr>
                <w:rFonts w:ascii="Arial" w:hAnsi="Arial" w:cs="Arial"/>
                <w:b/>
                <w:bCs/>
                <w:szCs w:val="24"/>
                <w:lang w:val="es-CO"/>
              </w:rPr>
              <w:t>APROBADO POR:</w:t>
            </w:r>
          </w:p>
        </w:tc>
      </w:tr>
      <w:tr w:rsidR="00A6790B" w:rsidRPr="00C27619" w14:paraId="25EC143D" w14:textId="77777777" w:rsidTr="00C27619">
        <w:trPr>
          <w:trHeight w:val="509"/>
        </w:trPr>
        <w:tc>
          <w:tcPr>
            <w:tcW w:w="2830" w:type="dxa"/>
            <w:vMerge w:val="restart"/>
            <w:tcBorders>
              <w:top w:val="nil"/>
              <w:left w:val="single" w:sz="4" w:space="0" w:color="auto"/>
              <w:bottom w:val="single" w:sz="4" w:space="0" w:color="000000"/>
              <w:right w:val="single" w:sz="4" w:space="0" w:color="auto"/>
            </w:tcBorders>
            <w:vAlign w:val="center"/>
            <w:hideMark/>
          </w:tcPr>
          <w:p w14:paraId="429903F1" w14:textId="77777777" w:rsidR="00A6790B" w:rsidRPr="00C27619" w:rsidRDefault="00A6790B" w:rsidP="00A6790B">
            <w:pPr>
              <w:jc w:val="both"/>
              <w:rPr>
                <w:rFonts w:ascii="Arial" w:hAnsi="Arial" w:cs="Arial"/>
                <w:b/>
                <w:bCs/>
                <w:sz w:val="20"/>
                <w:szCs w:val="24"/>
                <w:lang w:val="es-CO"/>
              </w:rPr>
            </w:pPr>
          </w:p>
          <w:p w14:paraId="42051F4B" w14:textId="77777777" w:rsidR="00A6790B" w:rsidRPr="00C27619" w:rsidRDefault="00A6790B" w:rsidP="00A6790B">
            <w:pPr>
              <w:jc w:val="center"/>
              <w:rPr>
                <w:rFonts w:ascii="Arial" w:hAnsi="Arial" w:cs="Arial"/>
                <w:bCs/>
                <w:sz w:val="18"/>
                <w:szCs w:val="24"/>
                <w:lang w:val="es-CO"/>
              </w:rPr>
            </w:pPr>
            <w:r w:rsidRPr="00C27619">
              <w:rPr>
                <w:rFonts w:ascii="Arial" w:hAnsi="Arial" w:cs="Arial"/>
                <w:b/>
                <w:bCs/>
                <w:sz w:val="20"/>
                <w:szCs w:val="24"/>
              </w:rPr>
              <w:t>MARÍA FERNANDA MILLAN</w:t>
            </w:r>
            <w:r w:rsidRPr="00C27619">
              <w:rPr>
                <w:rFonts w:ascii="Arial" w:hAnsi="Arial" w:cs="Arial"/>
                <w:bCs/>
                <w:sz w:val="18"/>
                <w:szCs w:val="24"/>
                <w:lang w:val="es-CO"/>
              </w:rPr>
              <w:t xml:space="preserve"> </w:t>
            </w:r>
          </w:p>
          <w:p w14:paraId="7E3F51E4" w14:textId="77777777" w:rsidR="00A6790B" w:rsidRPr="00C27619" w:rsidRDefault="00A6790B" w:rsidP="00A6790B">
            <w:pPr>
              <w:jc w:val="center"/>
              <w:rPr>
                <w:rFonts w:ascii="Arial" w:hAnsi="Arial" w:cs="Arial"/>
                <w:sz w:val="20"/>
                <w:szCs w:val="24"/>
                <w:lang w:val="es-CO"/>
              </w:rPr>
            </w:pPr>
            <w:r w:rsidRPr="00C27619">
              <w:rPr>
                <w:rFonts w:ascii="Arial" w:hAnsi="Arial" w:cs="Arial"/>
                <w:bCs/>
                <w:sz w:val="20"/>
                <w:szCs w:val="24"/>
                <w:lang w:val="es-CO"/>
              </w:rPr>
              <w:t>Contadora</w:t>
            </w:r>
            <w:r w:rsidRPr="00C27619">
              <w:rPr>
                <w:rFonts w:ascii="Arial" w:hAnsi="Arial" w:cs="Arial"/>
                <w:sz w:val="20"/>
                <w:szCs w:val="24"/>
                <w:lang w:val="es-CO"/>
              </w:rPr>
              <w:t xml:space="preserve"> </w:t>
            </w:r>
          </w:p>
          <w:p w14:paraId="64F053C8" w14:textId="203DCF1D" w:rsidR="00A6790B" w:rsidRPr="00C27619" w:rsidRDefault="00A6790B" w:rsidP="00A6790B">
            <w:pPr>
              <w:jc w:val="center"/>
              <w:rPr>
                <w:rFonts w:ascii="Arial" w:hAnsi="Arial" w:cs="Arial"/>
                <w:sz w:val="20"/>
                <w:szCs w:val="24"/>
                <w:lang w:val="es-CO"/>
              </w:rPr>
            </w:pPr>
            <w:r w:rsidRPr="00C27619">
              <w:rPr>
                <w:rFonts w:ascii="Arial" w:hAnsi="Arial" w:cs="Arial"/>
                <w:sz w:val="20"/>
                <w:szCs w:val="24"/>
                <w:lang w:val="es-CO"/>
              </w:rPr>
              <w:t>CMP</w:t>
            </w:r>
          </w:p>
          <w:p w14:paraId="72CB113F" w14:textId="77777777" w:rsidR="00A6790B" w:rsidRPr="00C27619" w:rsidRDefault="00A6790B" w:rsidP="00A6790B">
            <w:pPr>
              <w:jc w:val="both"/>
              <w:rPr>
                <w:rFonts w:ascii="Arial" w:hAnsi="Arial" w:cs="Arial"/>
                <w:sz w:val="20"/>
                <w:szCs w:val="24"/>
                <w:lang w:val="es-CO"/>
              </w:rPr>
            </w:pPr>
          </w:p>
          <w:p w14:paraId="736185CF" w14:textId="77777777" w:rsidR="00A6790B" w:rsidRPr="00C27619" w:rsidRDefault="00A6790B" w:rsidP="00A6790B">
            <w:pPr>
              <w:jc w:val="both"/>
              <w:rPr>
                <w:rFonts w:ascii="Arial" w:hAnsi="Arial" w:cs="Arial"/>
                <w:sz w:val="20"/>
                <w:szCs w:val="24"/>
                <w:lang w:val="es-CO"/>
              </w:rPr>
            </w:pPr>
          </w:p>
          <w:p w14:paraId="7F575400" w14:textId="45EAD368" w:rsidR="00A6790B" w:rsidRPr="00C27619" w:rsidRDefault="001C73C3" w:rsidP="00A6790B">
            <w:pPr>
              <w:jc w:val="center"/>
              <w:rPr>
                <w:rFonts w:ascii="Arial" w:hAnsi="Arial" w:cs="Arial"/>
                <w:b/>
                <w:sz w:val="20"/>
                <w:szCs w:val="24"/>
                <w:lang w:val="es-CO"/>
              </w:rPr>
            </w:pPr>
            <w:r>
              <w:rPr>
                <w:rFonts w:ascii="Arial" w:hAnsi="Arial" w:cs="Arial"/>
                <w:b/>
                <w:sz w:val="20"/>
                <w:szCs w:val="24"/>
                <w:lang w:val="es-CO"/>
              </w:rPr>
              <w:t>PAULA F. CAMAYO</w:t>
            </w:r>
          </w:p>
          <w:p w14:paraId="543E834D" w14:textId="77777777" w:rsidR="00A6790B" w:rsidRPr="00C27619" w:rsidRDefault="00A6790B" w:rsidP="00A6790B">
            <w:pPr>
              <w:jc w:val="center"/>
              <w:rPr>
                <w:rFonts w:ascii="Arial" w:hAnsi="Arial" w:cs="Arial"/>
                <w:b/>
                <w:bCs/>
                <w:sz w:val="20"/>
                <w:szCs w:val="24"/>
                <w:lang w:val="es-CO"/>
              </w:rPr>
            </w:pPr>
            <w:r w:rsidRPr="00C27619">
              <w:rPr>
                <w:rFonts w:ascii="Arial" w:hAnsi="Arial" w:cs="Arial"/>
                <w:bCs/>
                <w:sz w:val="20"/>
                <w:szCs w:val="24"/>
                <w:lang w:val="es-CO"/>
              </w:rPr>
              <w:t>Profesional de apoyo</w:t>
            </w:r>
          </w:p>
          <w:p w14:paraId="7D401230" w14:textId="01A51AD9" w:rsidR="00A6790B" w:rsidRPr="00C27619" w:rsidRDefault="001C73C3" w:rsidP="00A6790B">
            <w:pPr>
              <w:jc w:val="center"/>
              <w:rPr>
                <w:rFonts w:ascii="Arial" w:hAnsi="Arial" w:cs="Arial"/>
                <w:sz w:val="20"/>
                <w:szCs w:val="24"/>
                <w:lang w:val="es-CO"/>
              </w:rPr>
            </w:pPr>
            <w:r>
              <w:rPr>
                <w:rFonts w:ascii="Arial" w:hAnsi="Arial" w:cs="Arial"/>
                <w:sz w:val="20"/>
                <w:szCs w:val="24"/>
                <w:lang w:val="es-CO"/>
              </w:rPr>
              <w:t>Control interno</w:t>
            </w:r>
          </w:p>
          <w:p w14:paraId="1E06A6E3" w14:textId="77777777" w:rsidR="00A6790B" w:rsidRPr="00C27619" w:rsidRDefault="00A6790B" w:rsidP="00A6790B">
            <w:pPr>
              <w:jc w:val="center"/>
              <w:rPr>
                <w:rFonts w:ascii="Arial" w:hAnsi="Arial" w:cs="Arial"/>
                <w:b/>
                <w:szCs w:val="24"/>
                <w:lang w:val="es-CO"/>
              </w:rPr>
            </w:pPr>
            <w:r w:rsidRPr="00C27619">
              <w:rPr>
                <w:rFonts w:ascii="Arial" w:hAnsi="Arial" w:cs="Arial"/>
                <w:sz w:val="20"/>
                <w:szCs w:val="24"/>
                <w:lang w:val="es-CO"/>
              </w:rPr>
              <w:t>CMP</w:t>
            </w:r>
          </w:p>
        </w:tc>
        <w:tc>
          <w:tcPr>
            <w:tcW w:w="3402" w:type="dxa"/>
            <w:vMerge w:val="restart"/>
            <w:tcBorders>
              <w:top w:val="nil"/>
              <w:left w:val="single" w:sz="4" w:space="0" w:color="auto"/>
              <w:bottom w:val="single" w:sz="4" w:space="0" w:color="000000"/>
              <w:right w:val="single" w:sz="4" w:space="0" w:color="auto"/>
            </w:tcBorders>
            <w:noWrap/>
            <w:vAlign w:val="bottom"/>
            <w:hideMark/>
          </w:tcPr>
          <w:p w14:paraId="019F4CA9" w14:textId="3E27F020" w:rsidR="00A6790B" w:rsidRPr="00C27619" w:rsidRDefault="00A6790B" w:rsidP="00A6790B">
            <w:pPr>
              <w:jc w:val="both"/>
              <w:rPr>
                <w:rFonts w:ascii="Arial" w:hAnsi="Arial" w:cs="Arial"/>
                <w:szCs w:val="24"/>
                <w:lang w:val="es-CO"/>
              </w:rPr>
            </w:pPr>
            <w:r w:rsidRPr="00C27619">
              <w:rPr>
                <w:rFonts w:ascii="Arial" w:hAnsi="Arial" w:cs="Arial"/>
                <w:szCs w:val="24"/>
                <w:lang w:val="es-CO"/>
              </w:rPr>
              <w:t> </w:t>
            </w:r>
          </w:p>
          <w:p w14:paraId="574CA14C" w14:textId="77777777" w:rsidR="00A6790B" w:rsidRPr="00C27619" w:rsidRDefault="00A6790B" w:rsidP="00A6790B">
            <w:pPr>
              <w:jc w:val="both"/>
              <w:rPr>
                <w:rFonts w:ascii="Arial" w:hAnsi="Arial" w:cs="Arial"/>
                <w:szCs w:val="24"/>
                <w:lang w:val="es-CO"/>
              </w:rPr>
            </w:pPr>
          </w:p>
          <w:p w14:paraId="4BB09E47" w14:textId="77777777" w:rsidR="00A6790B" w:rsidRPr="00C27619" w:rsidRDefault="00A6790B" w:rsidP="00A6790B">
            <w:pPr>
              <w:jc w:val="both"/>
              <w:rPr>
                <w:rFonts w:ascii="Arial" w:hAnsi="Arial" w:cs="Arial"/>
                <w:szCs w:val="24"/>
                <w:lang w:val="es-CO"/>
              </w:rPr>
            </w:pPr>
          </w:p>
        </w:tc>
        <w:tc>
          <w:tcPr>
            <w:tcW w:w="3119" w:type="dxa"/>
            <w:vMerge w:val="restart"/>
            <w:tcBorders>
              <w:top w:val="nil"/>
              <w:left w:val="single" w:sz="4" w:space="0" w:color="auto"/>
              <w:bottom w:val="single" w:sz="4" w:space="0" w:color="000000"/>
              <w:right w:val="single" w:sz="4" w:space="0" w:color="auto"/>
            </w:tcBorders>
            <w:noWrap/>
            <w:vAlign w:val="bottom"/>
            <w:hideMark/>
          </w:tcPr>
          <w:p w14:paraId="51B4F371" w14:textId="77777777" w:rsidR="00A6790B" w:rsidRPr="00C27619" w:rsidRDefault="00A6790B" w:rsidP="00A6790B">
            <w:pPr>
              <w:jc w:val="both"/>
              <w:rPr>
                <w:rFonts w:ascii="Arial" w:hAnsi="Arial" w:cs="Arial"/>
                <w:szCs w:val="24"/>
                <w:lang w:val="es-CO"/>
              </w:rPr>
            </w:pPr>
            <w:r w:rsidRPr="00C27619">
              <w:rPr>
                <w:rFonts w:ascii="Arial" w:hAnsi="Arial" w:cs="Arial"/>
                <w:szCs w:val="24"/>
                <w:lang w:val="es-CO"/>
              </w:rPr>
              <w:t> </w:t>
            </w:r>
          </w:p>
        </w:tc>
      </w:tr>
      <w:tr w:rsidR="00A6790B" w:rsidRPr="00C27619" w14:paraId="5F65AF1C" w14:textId="77777777" w:rsidTr="00C27619">
        <w:trPr>
          <w:trHeight w:val="1905"/>
        </w:trPr>
        <w:tc>
          <w:tcPr>
            <w:tcW w:w="2830" w:type="dxa"/>
            <w:vMerge/>
            <w:tcBorders>
              <w:top w:val="nil"/>
              <w:left w:val="single" w:sz="4" w:space="0" w:color="auto"/>
              <w:bottom w:val="single" w:sz="4" w:space="0" w:color="000000"/>
              <w:right w:val="single" w:sz="4" w:space="0" w:color="auto"/>
            </w:tcBorders>
            <w:vAlign w:val="center"/>
            <w:hideMark/>
          </w:tcPr>
          <w:p w14:paraId="6CD127FF" w14:textId="77777777" w:rsidR="00A6790B" w:rsidRPr="00C27619" w:rsidRDefault="00A6790B" w:rsidP="00A6790B">
            <w:pPr>
              <w:jc w:val="both"/>
              <w:rPr>
                <w:rFonts w:ascii="Arial" w:hAnsi="Arial" w:cs="Arial"/>
                <w:szCs w:val="24"/>
                <w:lang w:val="es-CO"/>
              </w:rPr>
            </w:pPr>
          </w:p>
        </w:tc>
        <w:tc>
          <w:tcPr>
            <w:tcW w:w="3402" w:type="dxa"/>
            <w:vMerge/>
            <w:tcBorders>
              <w:top w:val="nil"/>
              <w:left w:val="single" w:sz="4" w:space="0" w:color="auto"/>
              <w:bottom w:val="single" w:sz="4" w:space="0" w:color="auto"/>
              <w:right w:val="single" w:sz="4" w:space="0" w:color="auto"/>
            </w:tcBorders>
            <w:vAlign w:val="center"/>
            <w:hideMark/>
          </w:tcPr>
          <w:p w14:paraId="2EF8588D" w14:textId="77777777" w:rsidR="00A6790B" w:rsidRPr="00C27619" w:rsidRDefault="00A6790B" w:rsidP="00A6790B">
            <w:pPr>
              <w:jc w:val="both"/>
              <w:rPr>
                <w:rFonts w:ascii="Arial" w:hAnsi="Arial" w:cs="Arial"/>
                <w:szCs w:val="24"/>
                <w:lang w:val="es-CO"/>
              </w:rPr>
            </w:pPr>
          </w:p>
        </w:tc>
        <w:tc>
          <w:tcPr>
            <w:tcW w:w="3119" w:type="dxa"/>
            <w:vMerge/>
            <w:tcBorders>
              <w:top w:val="nil"/>
              <w:left w:val="single" w:sz="4" w:space="0" w:color="auto"/>
              <w:bottom w:val="single" w:sz="4" w:space="0" w:color="auto"/>
              <w:right w:val="single" w:sz="4" w:space="0" w:color="auto"/>
            </w:tcBorders>
            <w:vAlign w:val="center"/>
            <w:hideMark/>
          </w:tcPr>
          <w:p w14:paraId="0869D6E4" w14:textId="77777777" w:rsidR="00A6790B" w:rsidRPr="00C27619" w:rsidRDefault="00A6790B" w:rsidP="00A6790B">
            <w:pPr>
              <w:jc w:val="both"/>
              <w:rPr>
                <w:rFonts w:ascii="Arial" w:hAnsi="Arial" w:cs="Arial"/>
                <w:szCs w:val="24"/>
                <w:lang w:val="es-CO"/>
              </w:rPr>
            </w:pPr>
          </w:p>
        </w:tc>
      </w:tr>
      <w:tr w:rsidR="00A6790B" w:rsidRPr="00C27619" w14:paraId="649F75FE" w14:textId="77777777" w:rsidTr="00C27619">
        <w:trPr>
          <w:trHeight w:val="329"/>
        </w:trPr>
        <w:tc>
          <w:tcPr>
            <w:tcW w:w="2830" w:type="dxa"/>
            <w:vMerge/>
            <w:tcBorders>
              <w:top w:val="nil"/>
              <w:left w:val="single" w:sz="4" w:space="0" w:color="auto"/>
              <w:bottom w:val="single" w:sz="4" w:space="0" w:color="000000"/>
              <w:right w:val="single" w:sz="4" w:space="0" w:color="auto"/>
            </w:tcBorders>
            <w:vAlign w:val="center"/>
            <w:hideMark/>
          </w:tcPr>
          <w:p w14:paraId="5AFBAD8C" w14:textId="77777777" w:rsidR="00A6790B" w:rsidRPr="00C27619" w:rsidRDefault="00A6790B" w:rsidP="00A6790B">
            <w:pPr>
              <w:jc w:val="both"/>
              <w:rPr>
                <w:rFonts w:ascii="Arial" w:hAnsi="Arial" w:cs="Arial"/>
                <w:szCs w:val="24"/>
                <w:lang w:val="es-CO"/>
              </w:rPr>
            </w:pPr>
          </w:p>
        </w:tc>
        <w:tc>
          <w:tcPr>
            <w:tcW w:w="3402" w:type="dxa"/>
            <w:tcBorders>
              <w:top w:val="single" w:sz="4" w:space="0" w:color="auto"/>
              <w:left w:val="nil"/>
              <w:bottom w:val="single" w:sz="4" w:space="0" w:color="auto"/>
              <w:right w:val="single" w:sz="4" w:space="0" w:color="auto"/>
            </w:tcBorders>
            <w:noWrap/>
            <w:hideMark/>
          </w:tcPr>
          <w:p w14:paraId="043DAEAD" w14:textId="77777777" w:rsidR="00A6790B" w:rsidRPr="00C27619" w:rsidRDefault="00A6790B" w:rsidP="00A6790B">
            <w:pPr>
              <w:rPr>
                <w:rFonts w:ascii="Arial" w:hAnsi="Arial" w:cs="Arial"/>
                <w:b/>
                <w:bCs/>
                <w:sz w:val="20"/>
                <w:szCs w:val="24"/>
                <w:lang w:val="es-CO"/>
              </w:rPr>
            </w:pPr>
            <w:r w:rsidRPr="00C27619">
              <w:rPr>
                <w:rFonts w:ascii="Arial" w:hAnsi="Arial" w:cs="Arial"/>
                <w:b/>
                <w:bCs/>
                <w:sz w:val="20"/>
                <w:szCs w:val="24"/>
                <w:lang w:val="es-CO"/>
              </w:rPr>
              <w:t xml:space="preserve">JOSÉ DANIEL VELASCO HOYOS                            </w:t>
            </w:r>
            <w:r w:rsidRPr="00C27619">
              <w:rPr>
                <w:rFonts w:ascii="Arial" w:hAnsi="Arial" w:cs="Arial"/>
                <w:sz w:val="20"/>
                <w:szCs w:val="24"/>
                <w:lang w:val="es-CO"/>
              </w:rPr>
              <w:t>Secretario General                    Concejo Municipal de Popayán</w:t>
            </w:r>
          </w:p>
        </w:tc>
        <w:tc>
          <w:tcPr>
            <w:tcW w:w="3119" w:type="dxa"/>
            <w:tcBorders>
              <w:top w:val="single" w:sz="4" w:space="0" w:color="auto"/>
              <w:left w:val="nil"/>
              <w:bottom w:val="single" w:sz="4" w:space="0" w:color="auto"/>
              <w:right w:val="single" w:sz="4" w:space="0" w:color="auto"/>
            </w:tcBorders>
            <w:noWrap/>
            <w:vAlign w:val="center"/>
            <w:hideMark/>
          </w:tcPr>
          <w:p w14:paraId="4D62DC04" w14:textId="77777777" w:rsidR="00A6790B" w:rsidRPr="00C27619" w:rsidRDefault="00A6790B" w:rsidP="00A6790B">
            <w:pPr>
              <w:rPr>
                <w:rFonts w:ascii="Arial" w:hAnsi="Arial" w:cs="Arial"/>
                <w:sz w:val="20"/>
                <w:szCs w:val="24"/>
                <w:lang w:val="es-CO"/>
              </w:rPr>
            </w:pPr>
            <w:r w:rsidRPr="00C27619">
              <w:rPr>
                <w:rFonts w:ascii="Arial" w:hAnsi="Arial" w:cs="Arial"/>
                <w:b/>
                <w:bCs/>
                <w:sz w:val="20"/>
                <w:szCs w:val="24"/>
                <w:lang w:val="es-CO"/>
              </w:rPr>
              <w:t xml:space="preserve">ROSA AGUSTINA SINISTERRA LANDAZURY                         </w:t>
            </w:r>
            <w:r w:rsidRPr="00C27619">
              <w:rPr>
                <w:rFonts w:ascii="Arial" w:hAnsi="Arial" w:cs="Arial"/>
                <w:sz w:val="20"/>
                <w:szCs w:val="24"/>
                <w:lang w:val="es-CO"/>
              </w:rPr>
              <w:t>Presidenta                            Concejo Municipal de Popayán</w:t>
            </w:r>
          </w:p>
        </w:tc>
      </w:tr>
      <w:tr w:rsidR="00A6790B" w:rsidRPr="00C27619" w14:paraId="159D12A2" w14:textId="77777777" w:rsidTr="00A35A13">
        <w:trPr>
          <w:trHeight w:val="285"/>
        </w:trPr>
        <w:tc>
          <w:tcPr>
            <w:tcW w:w="9351" w:type="dxa"/>
            <w:gridSpan w:val="3"/>
            <w:tcBorders>
              <w:top w:val="single" w:sz="4" w:space="0" w:color="auto"/>
              <w:left w:val="single" w:sz="4" w:space="0" w:color="auto"/>
              <w:bottom w:val="single" w:sz="4" w:space="0" w:color="auto"/>
              <w:right w:val="single" w:sz="4" w:space="0" w:color="000000"/>
            </w:tcBorders>
            <w:noWrap/>
            <w:vAlign w:val="bottom"/>
            <w:hideMark/>
          </w:tcPr>
          <w:p w14:paraId="547E8ABB" w14:textId="41B637FB" w:rsidR="00A6790B" w:rsidRPr="00C27619" w:rsidRDefault="00A6790B" w:rsidP="00C27619">
            <w:pPr>
              <w:jc w:val="center"/>
              <w:rPr>
                <w:rFonts w:ascii="Arial" w:hAnsi="Arial" w:cs="Arial"/>
                <w:szCs w:val="24"/>
                <w:lang w:val="es-CO"/>
              </w:rPr>
            </w:pPr>
            <w:r w:rsidRPr="00C27619">
              <w:rPr>
                <w:rFonts w:ascii="Arial" w:hAnsi="Arial" w:cs="Arial"/>
                <w:sz w:val="20"/>
                <w:szCs w:val="24"/>
                <w:lang w:val="es-CO"/>
              </w:rPr>
              <w:t>Fecha:   0</w:t>
            </w:r>
            <w:r w:rsidR="00C27619" w:rsidRPr="00C27619">
              <w:rPr>
                <w:rFonts w:ascii="Arial" w:hAnsi="Arial" w:cs="Arial"/>
                <w:sz w:val="20"/>
                <w:szCs w:val="24"/>
                <w:lang w:val="es-CO"/>
              </w:rPr>
              <w:t>5</w:t>
            </w:r>
            <w:r w:rsidRPr="00C27619">
              <w:rPr>
                <w:rFonts w:ascii="Arial" w:hAnsi="Arial" w:cs="Arial"/>
                <w:sz w:val="20"/>
                <w:szCs w:val="24"/>
                <w:lang w:val="es-CO"/>
              </w:rPr>
              <w:t>/1</w:t>
            </w:r>
            <w:r w:rsidR="00C27619" w:rsidRPr="00C27619">
              <w:rPr>
                <w:rFonts w:ascii="Arial" w:hAnsi="Arial" w:cs="Arial"/>
                <w:sz w:val="20"/>
                <w:szCs w:val="24"/>
                <w:lang w:val="es-CO"/>
              </w:rPr>
              <w:t>2</w:t>
            </w:r>
            <w:r w:rsidRPr="00C27619">
              <w:rPr>
                <w:rFonts w:ascii="Arial" w:hAnsi="Arial" w:cs="Arial"/>
                <w:sz w:val="20"/>
                <w:szCs w:val="24"/>
                <w:lang w:val="es-CO"/>
              </w:rPr>
              <w:t>/2024</w:t>
            </w:r>
          </w:p>
        </w:tc>
      </w:tr>
      <w:bookmarkEnd w:id="1"/>
      <w:permEnd w:id="986599730"/>
    </w:tbl>
    <w:p w14:paraId="0E8CADCF" w14:textId="5B5B554F" w:rsidR="00AF0B61" w:rsidRDefault="00AF0B61" w:rsidP="00557E8C">
      <w:pPr>
        <w:jc w:val="both"/>
        <w:rPr>
          <w:rFonts w:ascii="Arial" w:hAnsi="Arial" w:cs="Arial"/>
          <w:sz w:val="24"/>
          <w:szCs w:val="24"/>
        </w:rPr>
      </w:pPr>
    </w:p>
    <w:sectPr w:rsidR="00AF0B61" w:rsidSect="00031F6E">
      <w:headerReference w:type="default" r:id="rId8"/>
      <w:footerReference w:type="default" r:id="rId9"/>
      <w:pgSz w:w="12240" w:h="15840"/>
      <w:pgMar w:top="2438" w:right="1247" w:bottom="1179" w:left="1701" w:header="2126" w:footer="7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8D227" w14:textId="77777777" w:rsidR="00A65EBC" w:rsidRDefault="00A65EBC">
      <w:r>
        <w:separator/>
      </w:r>
    </w:p>
  </w:endnote>
  <w:endnote w:type="continuationSeparator" w:id="0">
    <w:p w14:paraId="5401D4DF" w14:textId="77777777" w:rsidR="00A65EBC" w:rsidRDefault="00A6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E3E79" w14:textId="009740D5" w:rsidR="00031F6E" w:rsidRDefault="00C27619" w:rsidP="00B913B2">
    <w:pPr>
      <w:tabs>
        <w:tab w:val="left" w:pos="6096"/>
      </w:tabs>
      <w:spacing w:before="14"/>
      <w:ind w:right="-64"/>
      <w:rPr>
        <w:sz w:val="16"/>
      </w:rPr>
    </w:pPr>
    <w:r w:rsidRPr="00E8263A">
      <w:rPr>
        <w:noProof/>
        <w:sz w:val="16"/>
        <w:lang w:val="es-CO" w:eastAsia="es-CO"/>
      </w:rPr>
      <w:drawing>
        <wp:inline distT="0" distB="0" distL="0" distR="0" wp14:anchorId="6B9883DD" wp14:editId="55079784">
          <wp:extent cx="5686425" cy="945078"/>
          <wp:effectExtent l="0" t="0" r="0" b="7620"/>
          <wp:docPr id="2" name="Imagen 2" descr="C:\Users\contr\Pictures\LOGO2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ntr\Pictures\LOGO27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110" cy="1042584"/>
                  </a:xfrm>
                  <a:prstGeom prst="rect">
                    <a:avLst/>
                  </a:prstGeom>
                  <a:noFill/>
                  <a:ln>
                    <a:noFill/>
                  </a:ln>
                </pic:spPr>
              </pic:pic>
            </a:graphicData>
          </a:graphic>
        </wp:inline>
      </w:drawing>
    </w: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589B3" w14:textId="77777777" w:rsidR="00A65EBC" w:rsidRDefault="00A65EBC">
      <w:r>
        <w:separator/>
      </w:r>
    </w:p>
  </w:footnote>
  <w:footnote w:type="continuationSeparator" w:id="0">
    <w:p w14:paraId="103F16BD" w14:textId="77777777" w:rsidR="00A65EBC" w:rsidRDefault="00A65E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691"/>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5715"/>
      <w:gridCol w:w="1143"/>
      <w:gridCol w:w="1201"/>
    </w:tblGrid>
    <w:tr w:rsidR="00F06964" w14:paraId="1F6BB549" w14:textId="77777777" w:rsidTr="00031F6E">
      <w:trPr>
        <w:trHeight w:val="673"/>
      </w:trPr>
      <w:tc>
        <w:tcPr>
          <w:tcW w:w="1424" w:type="dxa"/>
          <w:vMerge w:val="restart"/>
        </w:tcPr>
        <w:p w14:paraId="264A850E" w14:textId="14BF596F" w:rsidR="00F06964" w:rsidRPr="00194410" w:rsidRDefault="00F06964" w:rsidP="00031F6E">
          <w:pPr>
            <w:pStyle w:val="TableParagraph"/>
          </w:pPr>
          <w:r>
            <w:rPr>
              <w:noProof/>
              <w:lang w:val="es-CO" w:eastAsia="es-CO"/>
            </w:rPr>
            <w:drawing>
              <wp:anchor distT="0" distB="0" distL="114300" distR="114300" simplePos="0" relativeHeight="251663360" behindDoc="1" locked="0" layoutInCell="1" allowOverlap="1" wp14:anchorId="2C339D1A" wp14:editId="148410C3">
                <wp:simplePos x="0" y="0"/>
                <wp:positionH relativeFrom="column">
                  <wp:posOffset>20320</wp:posOffset>
                </wp:positionH>
                <wp:positionV relativeFrom="paragraph">
                  <wp:posOffset>41275</wp:posOffset>
                </wp:positionV>
                <wp:extent cx="809625" cy="809625"/>
                <wp:effectExtent l="0" t="0" r="0" b="9525"/>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715" w:type="dxa"/>
          <w:vAlign w:val="center"/>
        </w:tcPr>
        <w:p w14:paraId="5991006A" w14:textId="0FA68A16" w:rsidR="004151F5" w:rsidRDefault="00031F6E" w:rsidP="00031F6E">
          <w:pPr>
            <w:pStyle w:val="TableParagraph"/>
            <w:spacing w:line="270" w:lineRule="atLeast"/>
            <w:ind w:right="-17"/>
            <w:jc w:val="center"/>
            <w:rPr>
              <w:rFonts w:ascii="Arial"/>
              <w:b/>
              <w:sz w:val="24"/>
              <w:lang w:val="es-MX"/>
            </w:rPr>
          </w:pPr>
          <w:r>
            <w:rPr>
              <w:rFonts w:ascii="Arial"/>
              <w:b/>
              <w:sz w:val="24"/>
              <w:lang w:val="es-MX"/>
            </w:rPr>
            <w:t>POL</w:t>
          </w:r>
          <w:r>
            <w:rPr>
              <w:rFonts w:ascii="Arial"/>
              <w:b/>
              <w:sz w:val="24"/>
              <w:lang w:val="es-MX"/>
            </w:rPr>
            <w:t>Í</w:t>
          </w:r>
          <w:r>
            <w:rPr>
              <w:rFonts w:ascii="Arial"/>
              <w:b/>
              <w:sz w:val="24"/>
              <w:lang w:val="es-MX"/>
            </w:rPr>
            <w:t>TICA</w:t>
          </w:r>
        </w:p>
        <w:p w14:paraId="721EE7BD" w14:textId="4B205856" w:rsidR="00F06964" w:rsidRPr="00190EA4" w:rsidRDefault="00A25399" w:rsidP="0047167F">
          <w:pPr>
            <w:pStyle w:val="TableParagraph"/>
            <w:spacing w:line="270" w:lineRule="atLeast"/>
            <w:ind w:right="-17"/>
            <w:jc w:val="center"/>
            <w:rPr>
              <w:rFonts w:ascii="Arial"/>
              <w:b/>
              <w:sz w:val="24"/>
              <w:lang w:val="es-MX"/>
            </w:rPr>
          </w:pPr>
          <w:r>
            <w:rPr>
              <w:rFonts w:ascii="Arial"/>
              <w:b/>
              <w:sz w:val="24"/>
              <w:lang w:val="es-MX"/>
            </w:rPr>
            <w:t>CONTABLE</w:t>
          </w:r>
          <w:r w:rsidR="0047167F">
            <w:rPr>
              <w:rFonts w:ascii="Arial"/>
              <w:b/>
              <w:sz w:val="24"/>
              <w:lang w:val="es-MX"/>
            </w:rPr>
            <w:t xml:space="preserve">     </w:t>
          </w:r>
        </w:p>
      </w:tc>
      <w:tc>
        <w:tcPr>
          <w:tcW w:w="1143" w:type="dxa"/>
          <w:vAlign w:val="center"/>
        </w:tcPr>
        <w:p w14:paraId="5F02DAD7" w14:textId="46C75941" w:rsidR="00F06964" w:rsidRPr="00684674" w:rsidRDefault="00F06964" w:rsidP="00FA2824">
          <w:pPr>
            <w:pStyle w:val="TableParagraph"/>
            <w:ind w:right="-23"/>
            <w:jc w:val="center"/>
            <w:rPr>
              <w:rFonts w:ascii="Arial" w:hAnsi="Arial" w:cs="Arial"/>
              <w:spacing w:val="1"/>
              <w:sz w:val="16"/>
              <w:szCs w:val="16"/>
            </w:rPr>
          </w:pPr>
          <w:r w:rsidRPr="00684674">
            <w:rPr>
              <w:rFonts w:ascii="Arial" w:hAnsi="Arial" w:cs="Arial"/>
              <w:sz w:val="16"/>
              <w:szCs w:val="16"/>
            </w:rPr>
            <w:t>Código</w:t>
          </w:r>
        </w:p>
        <w:p w14:paraId="0B925DCC" w14:textId="689E0848" w:rsidR="00F06964" w:rsidRDefault="0047167F" w:rsidP="00A25399">
          <w:pPr>
            <w:pStyle w:val="TableParagraph"/>
            <w:ind w:right="-23"/>
            <w:jc w:val="center"/>
            <w:rPr>
              <w:sz w:val="13"/>
            </w:rPr>
          </w:pPr>
          <w:r>
            <w:rPr>
              <w:rFonts w:ascii="Arial" w:hAnsi="Arial" w:cs="Arial"/>
              <w:sz w:val="16"/>
              <w:szCs w:val="16"/>
            </w:rPr>
            <w:t>G</w:t>
          </w:r>
          <w:r w:rsidR="003E6958">
            <w:rPr>
              <w:rFonts w:ascii="Arial" w:hAnsi="Arial" w:cs="Arial"/>
              <w:sz w:val="16"/>
              <w:szCs w:val="16"/>
            </w:rPr>
            <w:t>F</w:t>
          </w:r>
          <w:r w:rsidR="00F06964" w:rsidRPr="00684674">
            <w:rPr>
              <w:rFonts w:ascii="Arial" w:hAnsi="Arial" w:cs="Arial"/>
              <w:sz w:val="16"/>
              <w:szCs w:val="16"/>
            </w:rPr>
            <w:t>-</w:t>
          </w:r>
          <w:r w:rsidR="004151F5">
            <w:rPr>
              <w:rFonts w:ascii="Arial" w:hAnsi="Arial" w:cs="Arial"/>
              <w:sz w:val="16"/>
              <w:szCs w:val="16"/>
            </w:rPr>
            <w:t>POL</w:t>
          </w:r>
          <w:r w:rsidR="00F06964" w:rsidRPr="00684674">
            <w:rPr>
              <w:rFonts w:ascii="Arial" w:hAnsi="Arial" w:cs="Arial"/>
              <w:sz w:val="16"/>
              <w:szCs w:val="16"/>
            </w:rPr>
            <w:t>-</w:t>
          </w:r>
          <w:r w:rsidR="00571E9F" w:rsidRPr="00684674">
            <w:rPr>
              <w:rFonts w:ascii="Arial" w:hAnsi="Arial" w:cs="Arial"/>
              <w:sz w:val="16"/>
              <w:szCs w:val="16"/>
            </w:rPr>
            <w:t>0</w:t>
          </w:r>
          <w:r w:rsidR="00A25399">
            <w:rPr>
              <w:rFonts w:ascii="Arial" w:hAnsi="Arial" w:cs="Arial"/>
              <w:sz w:val="16"/>
              <w:szCs w:val="16"/>
            </w:rPr>
            <w:t>2</w:t>
          </w:r>
        </w:p>
      </w:tc>
      <w:tc>
        <w:tcPr>
          <w:tcW w:w="1201" w:type="dxa"/>
          <w:vAlign w:val="center"/>
        </w:tcPr>
        <w:p w14:paraId="09251FF9" w14:textId="77777777" w:rsidR="00F06964" w:rsidRPr="00684674" w:rsidRDefault="00F06964" w:rsidP="00031F6E">
          <w:pPr>
            <w:pStyle w:val="TableParagraph"/>
            <w:ind w:right="125"/>
            <w:jc w:val="center"/>
            <w:rPr>
              <w:rFonts w:ascii="Arial" w:hAnsi="Arial" w:cs="Arial"/>
              <w:spacing w:val="-34"/>
              <w:sz w:val="16"/>
              <w:szCs w:val="16"/>
            </w:rPr>
          </w:pPr>
          <w:r w:rsidRPr="00684674">
            <w:rPr>
              <w:rFonts w:ascii="Arial" w:hAnsi="Arial" w:cs="Arial"/>
              <w:spacing w:val="-1"/>
              <w:sz w:val="16"/>
              <w:szCs w:val="16"/>
            </w:rPr>
            <w:t>Versión</w:t>
          </w:r>
        </w:p>
        <w:p w14:paraId="70484428" w14:textId="4AB8A4A7" w:rsidR="00F06964" w:rsidRDefault="00F06964" w:rsidP="003E6958">
          <w:pPr>
            <w:pStyle w:val="TableParagraph"/>
            <w:ind w:right="125" w:firstLine="11"/>
            <w:jc w:val="center"/>
            <w:rPr>
              <w:sz w:val="13"/>
            </w:rPr>
          </w:pPr>
          <w:r w:rsidRPr="00684674">
            <w:rPr>
              <w:rFonts w:ascii="Arial" w:hAnsi="Arial" w:cs="Arial"/>
              <w:spacing w:val="-1"/>
              <w:sz w:val="16"/>
              <w:szCs w:val="16"/>
            </w:rPr>
            <w:t>00</w:t>
          </w:r>
          <w:r w:rsidR="00C27619">
            <w:rPr>
              <w:rFonts w:ascii="Arial" w:hAnsi="Arial" w:cs="Arial"/>
              <w:spacing w:val="-1"/>
              <w:sz w:val="16"/>
              <w:szCs w:val="16"/>
            </w:rPr>
            <w:t>2</w:t>
          </w:r>
        </w:p>
      </w:tc>
    </w:tr>
    <w:tr w:rsidR="00F06964" w:rsidRPr="0096292B" w14:paraId="1307C595" w14:textId="77777777" w:rsidTr="00FA2824">
      <w:trPr>
        <w:trHeight w:val="850"/>
      </w:trPr>
      <w:tc>
        <w:tcPr>
          <w:tcW w:w="1424" w:type="dxa"/>
          <w:vMerge/>
          <w:tcBorders>
            <w:top w:val="nil"/>
          </w:tcBorders>
        </w:tcPr>
        <w:p w14:paraId="021663A7" w14:textId="77777777" w:rsidR="00F06964" w:rsidRDefault="00F06964" w:rsidP="00031F6E">
          <w:pPr>
            <w:rPr>
              <w:sz w:val="2"/>
              <w:szCs w:val="2"/>
            </w:rPr>
          </w:pPr>
        </w:p>
      </w:tc>
      <w:tc>
        <w:tcPr>
          <w:tcW w:w="5715" w:type="dxa"/>
          <w:vAlign w:val="center"/>
        </w:tcPr>
        <w:p w14:paraId="0DF78464" w14:textId="77777777" w:rsidR="00F06964" w:rsidRPr="008622AF" w:rsidRDefault="00F06964" w:rsidP="00031F6E">
          <w:pPr>
            <w:pStyle w:val="TableParagraph"/>
            <w:ind w:right="-17"/>
            <w:jc w:val="center"/>
            <w:rPr>
              <w:rFonts w:ascii="Arial" w:hAnsi="Arial"/>
              <w:b/>
              <w:spacing w:val="-2"/>
              <w:sz w:val="4"/>
              <w:szCs w:val="4"/>
            </w:rPr>
          </w:pPr>
        </w:p>
        <w:p w14:paraId="2FF99EA3" w14:textId="263D050D" w:rsidR="00F06964" w:rsidRDefault="00F06964" w:rsidP="00031F6E">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031F6E">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43" w:type="dxa"/>
          <w:vAlign w:val="center"/>
        </w:tcPr>
        <w:p w14:paraId="4723252B" w14:textId="521DBD03" w:rsidR="00F06964" w:rsidRDefault="00FA2824" w:rsidP="00FA2824">
          <w:pPr>
            <w:pStyle w:val="TableParagraph"/>
            <w:ind w:right="-23"/>
            <w:jc w:val="center"/>
            <w:rPr>
              <w:rFonts w:ascii="Arial" w:hAnsi="Arial" w:cs="Arial"/>
              <w:sz w:val="16"/>
              <w:szCs w:val="14"/>
            </w:rPr>
          </w:pPr>
          <w:r w:rsidRPr="00FA2824">
            <w:rPr>
              <w:rFonts w:ascii="Arial" w:hAnsi="Arial" w:cs="Arial"/>
              <w:sz w:val="16"/>
              <w:szCs w:val="14"/>
            </w:rPr>
            <w:t>Fecha de aprobación</w:t>
          </w:r>
        </w:p>
        <w:p w14:paraId="713944FD" w14:textId="7D88F9B5" w:rsidR="00FA2824" w:rsidRPr="009772B8" w:rsidRDefault="00FA2824" w:rsidP="00C27619">
          <w:pPr>
            <w:pStyle w:val="TableParagraph"/>
            <w:ind w:right="-23"/>
            <w:jc w:val="center"/>
            <w:rPr>
              <w:rFonts w:ascii="Arial" w:hAnsi="Arial" w:cs="Arial"/>
              <w:sz w:val="14"/>
              <w:szCs w:val="14"/>
            </w:rPr>
          </w:pPr>
          <w:r>
            <w:rPr>
              <w:rFonts w:ascii="Arial" w:hAnsi="Arial" w:cs="Arial"/>
              <w:sz w:val="16"/>
              <w:szCs w:val="14"/>
            </w:rPr>
            <w:t>0</w:t>
          </w:r>
          <w:r w:rsidR="00C27619">
            <w:rPr>
              <w:rFonts w:ascii="Arial" w:hAnsi="Arial" w:cs="Arial"/>
              <w:sz w:val="16"/>
              <w:szCs w:val="14"/>
            </w:rPr>
            <w:t>5</w:t>
          </w:r>
          <w:r>
            <w:rPr>
              <w:rFonts w:ascii="Arial" w:hAnsi="Arial" w:cs="Arial"/>
              <w:sz w:val="16"/>
              <w:szCs w:val="14"/>
            </w:rPr>
            <w:t>/</w:t>
          </w:r>
          <w:r w:rsidR="003E6958">
            <w:rPr>
              <w:rFonts w:ascii="Arial" w:hAnsi="Arial" w:cs="Arial"/>
              <w:sz w:val="16"/>
              <w:szCs w:val="14"/>
            </w:rPr>
            <w:t>1</w:t>
          </w:r>
          <w:r w:rsidR="00C27619">
            <w:rPr>
              <w:rFonts w:ascii="Arial" w:hAnsi="Arial" w:cs="Arial"/>
              <w:sz w:val="16"/>
              <w:szCs w:val="14"/>
            </w:rPr>
            <w:t>2</w:t>
          </w:r>
          <w:r>
            <w:rPr>
              <w:rFonts w:ascii="Arial" w:hAnsi="Arial" w:cs="Arial"/>
              <w:sz w:val="16"/>
              <w:szCs w:val="14"/>
            </w:rPr>
            <w:t>/2024</w:t>
          </w:r>
        </w:p>
      </w:tc>
      <w:tc>
        <w:tcPr>
          <w:tcW w:w="1201" w:type="dxa"/>
          <w:vAlign w:val="center"/>
        </w:tcPr>
        <w:sdt>
          <w:sdtPr>
            <w:rPr>
              <w:rFonts w:ascii="Arial" w:hAnsi="Arial" w:cs="Arial"/>
              <w:sz w:val="16"/>
              <w:szCs w:val="16"/>
            </w:rPr>
            <w:id w:val="-1318336367"/>
            <w:docPartObj>
              <w:docPartGallery w:val="Page Numbers (Top of Page)"/>
              <w:docPartUnique/>
            </w:docPartObj>
          </w:sdtPr>
          <w:sdtEndPr/>
          <w:sdtContent>
            <w:sdt>
              <w:sdtPr>
                <w:rPr>
                  <w:rFonts w:ascii="Arial" w:hAnsi="Arial" w:cs="Arial"/>
                  <w:sz w:val="16"/>
                  <w:szCs w:val="16"/>
                </w:rPr>
                <w:id w:val="919687508"/>
                <w:docPartObj>
                  <w:docPartGallery w:val="Page Numbers (Top of Page)"/>
                  <w:docPartUnique/>
                </w:docPartObj>
              </w:sdtPr>
              <w:sdtEndPr/>
              <w:sdtContent>
                <w:p w14:paraId="6AC353D8" w14:textId="2EC58E15" w:rsidR="00F06964" w:rsidRDefault="00F06964" w:rsidP="00031F6E">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7E9CC24C" w:rsidR="00F06964" w:rsidRPr="0096292B" w:rsidRDefault="00F06964" w:rsidP="00031F6E">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2C302F">
                    <w:rPr>
                      <w:rFonts w:ascii="Arial" w:hAnsi="Arial" w:cs="Arial"/>
                      <w:b/>
                      <w:bCs/>
                      <w:noProof/>
                      <w:sz w:val="16"/>
                      <w:szCs w:val="16"/>
                    </w:rPr>
                    <w:t>6</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2C302F">
                    <w:rPr>
                      <w:rFonts w:ascii="Arial" w:hAnsi="Arial" w:cs="Arial"/>
                      <w:b/>
                      <w:bCs/>
                      <w:noProof/>
                      <w:sz w:val="16"/>
                      <w:szCs w:val="16"/>
                    </w:rPr>
                    <w:t>7</w:t>
                  </w:r>
                  <w:r w:rsidRPr="0096292B">
                    <w:rPr>
                      <w:rFonts w:ascii="Arial" w:hAnsi="Arial" w:cs="Arial"/>
                      <w:b/>
                      <w:bCs/>
                      <w:sz w:val="16"/>
                      <w:szCs w:val="16"/>
                    </w:rPr>
                    <w:fldChar w:fldCharType="end"/>
                  </w:r>
                </w:p>
              </w:sdtContent>
            </w:sdt>
            <w:p w14:paraId="7C48E1B5" w14:textId="5973FC5A" w:rsidR="00F06964" w:rsidRPr="0096292B" w:rsidRDefault="00A65EBC" w:rsidP="00031F6E">
              <w:pPr>
                <w:pStyle w:val="Encabezado"/>
                <w:rPr>
                  <w:rFonts w:ascii="Arial" w:hAnsi="Arial" w:cs="Arial"/>
                  <w:sz w:val="16"/>
                  <w:szCs w:val="16"/>
                </w:rPr>
              </w:pPr>
            </w:p>
          </w:sdtContent>
        </w:sdt>
      </w:tc>
    </w:tr>
  </w:tbl>
  <w:p w14:paraId="57025791" w14:textId="2BF62003" w:rsidR="001073F8" w:rsidRDefault="001073F8" w:rsidP="00031F6E">
    <w:pPr>
      <w:pStyle w:val="Textoindependiente"/>
      <w:spacing w:line="14" w:lineRule="auto"/>
      <w:ind w:left="-142"/>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04C634B"/>
    <w:multiLevelType w:val="hybridMultilevel"/>
    <w:tmpl w:val="D4CC21BE"/>
    <w:lvl w:ilvl="0" w:tplc="D9C604D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9C5FAB"/>
    <w:multiLevelType w:val="hybridMultilevel"/>
    <w:tmpl w:val="A0D6E20A"/>
    <w:lvl w:ilvl="0" w:tplc="25EACBC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BA78CA"/>
    <w:multiLevelType w:val="hybridMultilevel"/>
    <w:tmpl w:val="E6363612"/>
    <w:lvl w:ilvl="0" w:tplc="B8AE7F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BE0097"/>
    <w:multiLevelType w:val="hybridMultilevel"/>
    <w:tmpl w:val="6B726098"/>
    <w:lvl w:ilvl="0" w:tplc="0A9C85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0B5FA6"/>
    <w:multiLevelType w:val="hybridMultilevel"/>
    <w:tmpl w:val="BAC81E2A"/>
    <w:lvl w:ilvl="0" w:tplc="85CE9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A208E8"/>
    <w:multiLevelType w:val="hybridMultilevel"/>
    <w:tmpl w:val="C2826B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DF7E3F"/>
    <w:multiLevelType w:val="hybridMultilevel"/>
    <w:tmpl w:val="22186C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B1785F"/>
    <w:multiLevelType w:val="hybridMultilevel"/>
    <w:tmpl w:val="DD2CA454"/>
    <w:lvl w:ilvl="0" w:tplc="A97689AC">
      <w:start w:val="1"/>
      <w:numFmt w:val="decimal"/>
      <w:lvlText w:val="%1."/>
      <w:lvlJc w:val="left"/>
      <w:pPr>
        <w:ind w:left="720" w:hanging="360"/>
      </w:pPr>
      <w:rPr>
        <w:rFonts w:ascii="Arial" w:hAnsi="Arial" w:cs="Arial"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B34820"/>
    <w:multiLevelType w:val="hybridMultilevel"/>
    <w:tmpl w:val="6576E1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3"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ACA107E"/>
    <w:multiLevelType w:val="hybridMultilevel"/>
    <w:tmpl w:val="F2820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4F53B30"/>
    <w:multiLevelType w:val="hybridMultilevel"/>
    <w:tmpl w:val="7CA40D02"/>
    <w:lvl w:ilvl="0" w:tplc="5FD26F1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8812F70"/>
    <w:multiLevelType w:val="hybridMultilevel"/>
    <w:tmpl w:val="A134DB6C"/>
    <w:lvl w:ilvl="0" w:tplc="820EE8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0937092"/>
    <w:multiLevelType w:val="hybridMultilevel"/>
    <w:tmpl w:val="21B8D99E"/>
    <w:lvl w:ilvl="0" w:tplc="1F5EDB6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4A7FE1"/>
    <w:multiLevelType w:val="hybridMultilevel"/>
    <w:tmpl w:val="8E68B720"/>
    <w:lvl w:ilvl="0" w:tplc="C8225C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6653601"/>
    <w:multiLevelType w:val="hybridMultilevel"/>
    <w:tmpl w:val="C576F1D6"/>
    <w:lvl w:ilvl="0" w:tplc="251018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21" w15:restartNumberingAfterBreak="0">
    <w:nsid w:val="64445CDB"/>
    <w:multiLevelType w:val="hybridMultilevel"/>
    <w:tmpl w:val="86AAB2D6"/>
    <w:lvl w:ilvl="0" w:tplc="52C231C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60E7238"/>
    <w:multiLevelType w:val="multilevel"/>
    <w:tmpl w:val="AA34FE3C"/>
    <w:lvl w:ilvl="0">
      <w:start w:val="1"/>
      <w:numFmt w:val="decimal"/>
      <w:lvlText w:val="%1."/>
      <w:lvlJc w:val="left"/>
      <w:pPr>
        <w:ind w:left="360" w:hanging="360"/>
      </w:pPr>
      <w:rPr>
        <w:rFonts w:hint="default"/>
      </w:rPr>
    </w:lvl>
    <w:lvl w:ilvl="1">
      <w:start w:val="1"/>
      <w:numFmt w:val="decimal"/>
      <w:isLgl/>
      <w:lvlText w:val="%1.%2"/>
      <w:lvlJc w:val="left"/>
      <w:pPr>
        <w:ind w:left="2345"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4" w15:restartNumberingAfterBreak="0">
    <w:nsid w:val="69052A53"/>
    <w:multiLevelType w:val="hybridMultilevel"/>
    <w:tmpl w:val="F920EE20"/>
    <w:lvl w:ilvl="0" w:tplc="F160AB78">
      <w:start w:val="1"/>
      <w:numFmt w:val="upperRoman"/>
      <w:lvlText w:val="%1."/>
      <w:lvlJc w:val="right"/>
      <w:pPr>
        <w:ind w:left="720" w:hanging="360"/>
      </w:pPr>
      <w:rPr>
        <w:b/>
      </w:rPr>
    </w:lvl>
    <w:lvl w:ilvl="1" w:tplc="505E7B2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9382FAC"/>
    <w:multiLevelType w:val="hybridMultilevel"/>
    <w:tmpl w:val="029EBC2C"/>
    <w:lvl w:ilvl="0" w:tplc="803AC1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3"/>
  </w:num>
  <w:num w:numId="3">
    <w:abstractNumId w:val="20"/>
  </w:num>
  <w:num w:numId="4">
    <w:abstractNumId w:val="1"/>
  </w:num>
  <w:num w:numId="5">
    <w:abstractNumId w:val="23"/>
  </w:num>
  <w:num w:numId="6">
    <w:abstractNumId w:val="2"/>
  </w:num>
  <w:num w:numId="7">
    <w:abstractNumId w:val="12"/>
  </w:num>
  <w:num w:numId="8">
    <w:abstractNumId w:val="24"/>
  </w:num>
  <w:num w:numId="9">
    <w:abstractNumId w:val="7"/>
  </w:num>
  <w:num w:numId="10">
    <w:abstractNumId w:val="22"/>
  </w:num>
  <w:num w:numId="11">
    <w:abstractNumId w:val="21"/>
  </w:num>
  <w:num w:numId="12">
    <w:abstractNumId w:val="6"/>
  </w:num>
  <w:num w:numId="13">
    <w:abstractNumId w:val="16"/>
  </w:num>
  <w:num w:numId="14">
    <w:abstractNumId w:val="25"/>
  </w:num>
  <w:num w:numId="15">
    <w:abstractNumId w:val="10"/>
  </w:num>
  <w:num w:numId="16">
    <w:abstractNumId w:val="3"/>
  </w:num>
  <w:num w:numId="17">
    <w:abstractNumId w:val="17"/>
  </w:num>
  <w:num w:numId="18">
    <w:abstractNumId w:val="19"/>
  </w:num>
  <w:num w:numId="19">
    <w:abstractNumId w:val="18"/>
  </w:num>
  <w:num w:numId="20">
    <w:abstractNumId w:val="5"/>
  </w:num>
  <w:num w:numId="21">
    <w:abstractNumId w:val="11"/>
  </w:num>
  <w:num w:numId="22">
    <w:abstractNumId w:val="14"/>
  </w:num>
  <w:num w:numId="23">
    <w:abstractNumId w:val="8"/>
  </w:num>
  <w:num w:numId="24">
    <w:abstractNumId w:val="4"/>
  </w:num>
  <w:num w:numId="25">
    <w:abstractNumId w:val="15"/>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W/vzXRB+hJieLqRppzBHGjr/8vv2pn/5+Gwm+Q7AX7jAB6jajNLmeyUcnOrwIRAICv8za3nyn0JwPtbphCwVlA==" w:salt="vrbRnwmhMg5hpwatioFaSw=="/>
  <w:autoFormatOverrid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F8"/>
    <w:rsid w:val="00005D55"/>
    <w:rsid w:val="00030D9D"/>
    <w:rsid w:val="00031F6E"/>
    <w:rsid w:val="000850A1"/>
    <w:rsid w:val="00086D14"/>
    <w:rsid w:val="000F65F1"/>
    <w:rsid w:val="001073F8"/>
    <w:rsid w:val="00131A4D"/>
    <w:rsid w:val="001505D4"/>
    <w:rsid w:val="001633E5"/>
    <w:rsid w:val="001657E0"/>
    <w:rsid w:val="00190EA4"/>
    <w:rsid w:val="00194410"/>
    <w:rsid w:val="001B55D7"/>
    <w:rsid w:val="001B6FEB"/>
    <w:rsid w:val="001C73C3"/>
    <w:rsid w:val="001D0BC7"/>
    <w:rsid w:val="002137ED"/>
    <w:rsid w:val="00216BB1"/>
    <w:rsid w:val="0022318E"/>
    <w:rsid w:val="00237933"/>
    <w:rsid w:val="002942CB"/>
    <w:rsid w:val="002C302F"/>
    <w:rsid w:val="002E168F"/>
    <w:rsid w:val="00320436"/>
    <w:rsid w:val="00336488"/>
    <w:rsid w:val="0039432C"/>
    <w:rsid w:val="003953CA"/>
    <w:rsid w:val="003B05CF"/>
    <w:rsid w:val="003E6958"/>
    <w:rsid w:val="00405656"/>
    <w:rsid w:val="004151F5"/>
    <w:rsid w:val="00436543"/>
    <w:rsid w:val="0044791C"/>
    <w:rsid w:val="0047167F"/>
    <w:rsid w:val="004726F2"/>
    <w:rsid w:val="004A12A8"/>
    <w:rsid w:val="004B3BA6"/>
    <w:rsid w:val="004E1F0A"/>
    <w:rsid w:val="004F2A84"/>
    <w:rsid w:val="004F2B8A"/>
    <w:rsid w:val="00502464"/>
    <w:rsid w:val="00525730"/>
    <w:rsid w:val="00547D11"/>
    <w:rsid w:val="00557E8C"/>
    <w:rsid w:val="00571E9F"/>
    <w:rsid w:val="00597BF8"/>
    <w:rsid w:val="005B71AC"/>
    <w:rsid w:val="005B753C"/>
    <w:rsid w:val="005F26F7"/>
    <w:rsid w:val="005F39D5"/>
    <w:rsid w:val="00615715"/>
    <w:rsid w:val="0061635A"/>
    <w:rsid w:val="00626DDF"/>
    <w:rsid w:val="00665E38"/>
    <w:rsid w:val="006735BD"/>
    <w:rsid w:val="00677D25"/>
    <w:rsid w:val="00684674"/>
    <w:rsid w:val="00764463"/>
    <w:rsid w:val="00791290"/>
    <w:rsid w:val="00791B22"/>
    <w:rsid w:val="00796FA0"/>
    <w:rsid w:val="007D1C43"/>
    <w:rsid w:val="00844384"/>
    <w:rsid w:val="008622AF"/>
    <w:rsid w:val="008733DD"/>
    <w:rsid w:val="00875977"/>
    <w:rsid w:val="0088766D"/>
    <w:rsid w:val="008B54FB"/>
    <w:rsid w:val="008E6EF4"/>
    <w:rsid w:val="009442A5"/>
    <w:rsid w:val="0096292B"/>
    <w:rsid w:val="00963F85"/>
    <w:rsid w:val="0096736D"/>
    <w:rsid w:val="00972DDD"/>
    <w:rsid w:val="009772B8"/>
    <w:rsid w:val="009C1BBF"/>
    <w:rsid w:val="009D0A79"/>
    <w:rsid w:val="00A25399"/>
    <w:rsid w:val="00A65EBC"/>
    <w:rsid w:val="00A6790B"/>
    <w:rsid w:val="00A736A5"/>
    <w:rsid w:val="00AF0B61"/>
    <w:rsid w:val="00AF69F9"/>
    <w:rsid w:val="00B13D9C"/>
    <w:rsid w:val="00B700E5"/>
    <w:rsid w:val="00B83806"/>
    <w:rsid w:val="00B913B2"/>
    <w:rsid w:val="00B95140"/>
    <w:rsid w:val="00BC0C09"/>
    <w:rsid w:val="00BC3C85"/>
    <w:rsid w:val="00C0628F"/>
    <w:rsid w:val="00C27619"/>
    <w:rsid w:val="00C763DA"/>
    <w:rsid w:val="00D0418C"/>
    <w:rsid w:val="00D17092"/>
    <w:rsid w:val="00D20BA3"/>
    <w:rsid w:val="00D67B36"/>
    <w:rsid w:val="00DA4A09"/>
    <w:rsid w:val="00DE6E33"/>
    <w:rsid w:val="00E334DC"/>
    <w:rsid w:val="00E40319"/>
    <w:rsid w:val="00E71DDB"/>
    <w:rsid w:val="00F06964"/>
    <w:rsid w:val="00F707C7"/>
    <w:rsid w:val="00F9359B"/>
    <w:rsid w:val="00FA2824"/>
    <w:rsid w:val="00FA52C7"/>
    <w:rsid w:val="00FA79D5"/>
    <w:rsid w:val="00FD11B7"/>
    <w:rsid w:val="00FD2A8B"/>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UnresolvedMention">
    <w:name w:val="Unresolved Mention"/>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5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 w:type="paragraph" w:customStyle="1" w:styleId="Estilo1">
    <w:name w:val="Estilo1"/>
    <w:basedOn w:val="Ttulo1"/>
    <w:rsid w:val="007D1C43"/>
    <w:pPr>
      <w:keepNext/>
      <w:widowControl/>
      <w:autoSpaceDE/>
      <w:autoSpaceDN/>
      <w:spacing w:before="240" w:after="60"/>
      <w:ind w:left="0" w:firstLine="0"/>
      <w:jc w:val="center"/>
    </w:pPr>
    <w:rPr>
      <w:rFonts w:ascii="Times New Roman" w:eastAsia="Times New Roman" w:hAnsi="Times New Roman"/>
      <w:color w:val="0000FF"/>
      <w:kern w:val="32"/>
      <w:sz w:val="28"/>
      <w:szCs w:val="28"/>
      <w:lang w:val="es-MX" w:eastAsia="es-ES"/>
    </w:rPr>
  </w:style>
  <w:style w:type="character" w:styleId="Textoennegrita">
    <w:name w:val="Strong"/>
    <w:basedOn w:val="Fuentedeprrafopredeter"/>
    <w:uiPriority w:val="22"/>
    <w:qFormat/>
    <w:locked/>
    <w:rsid w:val="007D1C43"/>
    <w:rPr>
      <w:b/>
      <w:bCs/>
    </w:rPr>
  </w:style>
  <w:style w:type="table" w:styleId="Cuadrculaclara-nfasis2">
    <w:name w:val="Light Grid Accent 2"/>
    <w:basedOn w:val="Tablanormal"/>
    <w:uiPriority w:val="62"/>
    <w:locked/>
    <w:rsid w:val="00DE6E33"/>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40F2A-77E5-4F53-AD69-B4B3B57B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2361</Words>
  <Characters>12991</Characters>
  <Application>Microsoft Office Word</Application>
  <DocSecurity>8</DocSecurity>
  <Lines>108</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Control Interno</cp:lastModifiedBy>
  <cp:revision>18</cp:revision>
  <cp:lastPrinted>2024-12-20T16:36:00Z</cp:lastPrinted>
  <dcterms:created xsi:type="dcterms:W3CDTF">2023-12-04T11:56:00Z</dcterms:created>
  <dcterms:modified xsi:type="dcterms:W3CDTF">2024-12-20T16:37:00Z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